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E68B" w14:textId="7193D96B" w:rsidR="002919C7" w:rsidRPr="00137DDB" w:rsidRDefault="00C54622" w:rsidP="007F423E">
      <w:pPr>
        <w:ind w:right="537"/>
        <w:jc w:val="right"/>
        <w:rPr>
          <w:rFonts w:ascii="Calibri" w:eastAsia="Calibri" w:hAnsi="Calibri" w:cs="Calibri"/>
          <w:sz w:val="22"/>
          <w:szCs w:val="22"/>
        </w:rPr>
      </w:pPr>
      <w:r>
        <w:rPr>
          <w:rFonts w:ascii="Calibri" w:eastAsia="Calibri" w:hAnsi="Calibri" w:cs="Calibri"/>
          <w:sz w:val="22"/>
          <w:szCs w:val="22"/>
        </w:rPr>
        <w:t xml:space="preserve">  </w:t>
      </w:r>
      <w:r w:rsidR="001743BD">
        <w:rPr>
          <w:rFonts w:ascii="Calibri" w:eastAsia="Calibri" w:hAnsi="Calibri" w:cs="Calibri"/>
          <w:sz w:val="22"/>
          <w:szCs w:val="22"/>
        </w:rPr>
        <w:t xml:space="preserve"> </w:t>
      </w:r>
      <w:r w:rsidR="002919C7" w:rsidRPr="00137DDB">
        <w:rPr>
          <w:rFonts w:ascii="Calibri" w:eastAsia="Calibri" w:hAnsi="Calibri" w:cs="Calibri"/>
          <w:sz w:val="22"/>
          <w:szCs w:val="22"/>
        </w:rPr>
        <w:t>Communiqué de presse</w:t>
      </w:r>
    </w:p>
    <w:p w14:paraId="294D6612" w14:textId="284EABB1" w:rsidR="002919C7" w:rsidRPr="00137DDB" w:rsidRDefault="002919C7" w:rsidP="007F423E">
      <w:pPr>
        <w:ind w:right="537"/>
        <w:jc w:val="right"/>
        <w:rPr>
          <w:rFonts w:ascii="Calibri" w:eastAsia="Calibri" w:hAnsi="Calibri" w:cs="Calibri"/>
          <w:sz w:val="22"/>
          <w:szCs w:val="22"/>
        </w:rPr>
      </w:pPr>
      <w:r w:rsidRPr="00137DDB">
        <w:rPr>
          <w:rFonts w:ascii="Calibri" w:eastAsia="Calibri" w:hAnsi="Calibri" w:cs="Calibri"/>
          <w:sz w:val="22"/>
          <w:szCs w:val="22"/>
        </w:rPr>
        <w:t xml:space="preserve">Neuilly-sur-Seine, </w:t>
      </w:r>
      <w:r w:rsidRPr="00C76F9F">
        <w:rPr>
          <w:rFonts w:ascii="Calibri" w:eastAsia="Calibri" w:hAnsi="Calibri" w:cs="Calibri"/>
          <w:sz w:val="22"/>
          <w:szCs w:val="22"/>
          <w:highlight w:val="yellow"/>
        </w:rPr>
        <w:t>le</w:t>
      </w:r>
      <w:r w:rsidR="00E97406" w:rsidRPr="00C76F9F">
        <w:rPr>
          <w:rFonts w:ascii="Calibri" w:eastAsia="Calibri" w:hAnsi="Calibri" w:cs="Calibri"/>
          <w:sz w:val="22"/>
          <w:szCs w:val="22"/>
          <w:highlight w:val="yellow"/>
        </w:rPr>
        <w:t xml:space="preserve"> </w:t>
      </w:r>
      <w:r w:rsidR="00A441A6">
        <w:rPr>
          <w:rFonts w:ascii="Calibri" w:eastAsia="Calibri" w:hAnsi="Calibri" w:cs="Calibri"/>
          <w:sz w:val="22"/>
          <w:szCs w:val="22"/>
          <w:highlight w:val="yellow"/>
        </w:rPr>
        <w:t xml:space="preserve">3 </w:t>
      </w:r>
      <w:r w:rsidR="00217974">
        <w:rPr>
          <w:rFonts w:ascii="Calibri" w:eastAsia="Calibri" w:hAnsi="Calibri" w:cs="Calibri"/>
          <w:sz w:val="22"/>
          <w:szCs w:val="22"/>
          <w:highlight w:val="yellow"/>
        </w:rPr>
        <w:t>jui</w:t>
      </w:r>
      <w:r w:rsidR="00A441A6">
        <w:rPr>
          <w:rFonts w:ascii="Calibri" w:eastAsia="Calibri" w:hAnsi="Calibri" w:cs="Calibri"/>
          <w:sz w:val="22"/>
          <w:szCs w:val="22"/>
          <w:highlight w:val="yellow"/>
        </w:rPr>
        <w:t>llet</w:t>
      </w:r>
      <w:r w:rsidRPr="00C76F9F">
        <w:rPr>
          <w:rFonts w:ascii="Calibri" w:eastAsia="Calibri" w:hAnsi="Calibri" w:cs="Calibri"/>
          <w:sz w:val="22"/>
          <w:szCs w:val="22"/>
          <w:highlight w:val="yellow"/>
        </w:rPr>
        <w:t xml:space="preserve"> 202</w:t>
      </w:r>
      <w:r w:rsidR="00C76F9F" w:rsidRPr="00C76F9F">
        <w:rPr>
          <w:rFonts w:ascii="Calibri" w:eastAsia="Calibri" w:hAnsi="Calibri" w:cs="Calibri"/>
          <w:sz w:val="22"/>
          <w:szCs w:val="22"/>
          <w:highlight w:val="yellow"/>
        </w:rPr>
        <w:t>3</w:t>
      </w:r>
    </w:p>
    <w:p w14:paraId="53970BDE" w14:textId="212B9681" w:rsidR="00367849" w:rsidRDefault="00217974" w:rsidP="007F423E">
      <w:pPr>
        <w:ind w:right="537"/>
        <w:jc w:val="center"/>
        <w:rPr>
          <w:rFonts w:ascii="Century Gothic" w:hAnsi="Century Gothic"/>
          <w:b/>
          <w:sz w:val="28"/>
          <w:szCs w:val="28"/>
        </w:rPr>
      </w:pPr>
      <w:r>
        <w:rPr>
          <w:rFonts w:ascii="Century Gothic" w:hAnsi="Century Gothic"/>
          <w:b/>
          <w:sz w:val="28"/>
          <w:szCs w:val="28"/>
        </w:rPr>
        <w:t xml:space="preserve">La </w:t>
      </w:r>
      <w:r w:rsidR="002209BA">
        <w:rPr>
          <w:rFonts w:ascii="Century Gothic" w:hAnsi="Century Gothic"/>
          <w:b/>
          <w:sz w:val="28"/>
          <w:szCs w:val="28"/>
        </w:rPr>
        <w:t xml:space="preserve">Carac </w:t>
      </w:r>
      <w:r>
        <w:rPr>
          <w:rFonts w:ascii="Century Gothic" w:hAnsi="Century Gothic"/>
          <w:b/>
          <w:sz w:val="28"/>
          <w:szCs w:val="28"/>
        </w:rPr>
        <w:t xml:space="preserve">dévoile sa raison d’être </w:t>
      </w:r>
    </w:p>
    <w:p w14:paraId="52A0C971" w14:textId="77777777" w:rsidR="00E35471" w:rsidRPr="00082A4A" w:rsidRDefault="00E35471" w:rsidP="007F423E">
      <w:pPr>
        <w:ind w:right="537"/>
        <w:jc w:val="both"/>
        <w:rPr>
          <w:rFonts w:ascii="Century Gothic" w:hAnsi="Century Gothic"/>
          <w:b/>
          <w:sz w:val="10"/>
          <w:szCs w:val="10"/>
        </w:rPr>
      </w:pPr>
    </w:p>
    <w:p w14:paraId="701C5A2D" w14:textId="19DC23A5" w:rsidR="00D60321" w:rsidRDefault="00217974" w:rsidP="003E5A49">
      <w:pPr>
        <w:ind w:right="537"/>
        <w:jc w:val="both"/>
        <w:rPr>
          <w:rFonts w:ascii="Century Gothic" w:hAnsi="Century Gothic" w:cs="Times New Roman (Corps CS)"/>
          <w:b/>
        </w:rPr>
      </w:pPr>
      <w:r w:rsidRPr="00A67C62">
        <w:rPr>
          <w:rFonts w:ascii="Century Gothic" w:hAnsi="Century Gothic" w:cs="Times New Roman (Corps CS)"/>
          <w:b/>
        </w:rPr>
        <w:t>A l’occasion de son Assemblée générale, l</w:t>
      </w:r>
      <w:r w:rsidR="007C0A5A" w:rsidRPr="00A67C62">
        <w:rPr>
          <w:rFonts w:ascii="Century Gothic" w:hAnsi="Century Gothic" w:cs="Times New Roman (Corps CS)"/>
          <w:b/>
        </w:rPr>
        <w:t>a</w:t>
      </w:r>
      <w:r w:rsidR="002919C7" w:rsidRPr="00A67C62">
        <w:rPr>
          <w:rFonts w:ascii="Century Gothic" w:hAnsi="Century Gothic" w:cs="Times New Roman (Corps CS)"/>
          <w:b/>
        </w:rPr>
        <w:t xml:space="preserve"> </w:t>
      </w:r>
      <w:r w:rsidR="007D106A" w:rsidRPr="00A67C62">
        <w:rPr>
          <w:rFonts w:ascii="Century Gothic" w:hAnsi="Century Gothic" w:cs="Times New Roman (Corps CS)"/>
          <w:b/>
        </w:rPr>
        <w:t xml:space="preserve">Carac, </w:t>
      </w:r>
      <w:r w:rsidR="002919C7" w:rsidRPr="00A67C62">
        <w:rPr>
          <w:rFonts w:ascii="Century Gothic" w:hAnsi="Century Gothic" w:cs="Times New Roman (Corps CS)"/>
          <w:b/>
        </w:rPr>
        <w:t xml:space="preserve">mutuelle </w:t>
      </w:r>
      <w:r w:rsidR="00467391" w:rsidRPr="00A67C62">
        <w:rPr>
          <w:rFonts w:ascii="Century Gothic" w:hAnsi="Century Gothic" w:cs="Times New Roman (Corps CS)"/>
          <w:b/>
        </w:rPr>
        <w:t>d’</w:t>
      </w:r>
      <w:r w:rsidR="00082A4A" w:rsidRPr="00A67C62">
        <w:rPr>
          <w:rFonts w:ascii="Century Gothic" w:hAnsi="Century Gothic" w:cs="Times New Roman (Corps CS)"/>
          <w:b/>
        </w:rPr>
        <w:t>épargne</w:t>
      </w:r>
      <w:r w:rsidR="007D106A" w:rsidRPr="00A67C62">
        <w:rPr>
          <w:rFonts w:ascii="Century Gothic" w:hAnsi="Century Gothic" w:cs="Times New Roman (Corps CS)"/>
          <w:b/>
        </w:rPr>
        <w:t>, de retraite et de prévoyance</w:t>
      </w:r>
      <w:r w:rsidR="00A67C62" w:rsidRPr="00A67C62">
        <w:rPr>
          <w:rFonts w:ascii="Century Gothic" w:hAnsi="Century Gothic" w:cs="Times New Roman (Corps CS)"/>
          <w:b/>
        </w:rPr>
        <w:t xml:space="preserve"> forte de près de 100 ans d’existence</w:t>
      </w:r>
      <w:r w:rsidR="007D106A" w:rsidRPr="00A67C62">
        <w:rPr>
          <w:rFonts w:ascii="Century Gothic" w:hAnsi="Century Gothic" w:cs="Times New Roman (Corps CS)"/>
          <w:b/>
        </w:rPr>
        <w:t>,</w:t>
      </w:r>
      <w:r w:rsidR="00670ECD" w:rsidRPr="00A67C62">
        <w:rPr>
          <w:rFonts w:ascii="Century Gothic" w:hAnsi="Century Gothic" w:cs="Times New Roman (Corps CS)"/>
          <w:b/>
        </w:rPr>
        <w:t xml:space="preserve"> </w:t>
      </w:r>
      <w:r w:rsidRPr="00A67C62">
        <w:rPr>
          <w:rFonts w:ascii="Century Gothic" w:hAnsi="Century Gothic" w:cs="Times New Roman (Corps CS)"/>
          <w:b/>
        </w:rPr>
        <w:t>s’est dotée d’une raison d’être</w:t>
      </w:r>
      <w:r w:rsidR="00725611">
        <w:rPr>
          <w:rFonts w:ascii="Century Gothic" w:hAnsi="Century Gothic" w:cs="Times New Roman (Corps CS)"/>
          <w:b/>
        </w:rPr>
        <w:t xml:space="preserve"> qui exprime sa singularité</w:t>
      </w:r>
      <w:r w:rsidRPr="00A67C62">
        <w:rPr>
          <w:rFonts w:ascii="Century Gothic" w:hAnsi="Century Gothic" w:cs="Times New Roman (Corps CS)"/>
          <w:b/>
        </w:rPr>
        <w:t>, ce qu’elle fait et comment</w:t>
      </w:r>
      <w:r w:rsidR="00A67C62" w:rsidRPr="00A67C62">
        <w:rPr>
          <w:rFonts w:ascii="Century Gothic" w:hAnsi="Century Gothic" w:cs="Times New Roman (Corps CS)"/>
          <w:b/>
        </w:rPr>
        <w:t>,</w:t>
      </w:r>
      <w:r w:rsidRPr="00A67C62">
        <w:rPr>
          <w:rFonts w:ascii="Century Gothic" w:hAnsi="Century Gothic" w:cs="Times New Roman (Corps CS)"/>
          <w:b/>
        </w:rPr>
        <w:t xml:space="preserve"> au profit de ses adhérents et de la </w:t>
      </w:r>
      <w:r w:rsidR="00A67C62" w:rsidRPr="00A67C62">
        <w:rPr>
          <w:rFonts w:ascii="Century Gothic" w:hAnsi="Century Gothic" w:cs="Times New Roman (Corps CS)"/>
          <w:b/>
        </w:rPr>
        <w:t>société.</w:t>
      </w:r>
    </w:p>
    <w:p w14:paraId="300B8A58" w14:textId="77777777" w:rsidR="003E5A49" w:rsidRPr="003E5A49" w:rsidRDefault="003E5A49" w:rsidP="003E5A49">
      <w:pPr>
        <w:ind w:right="537"/>
        <w:jc w:val="both"/>
        <w:rPr>
          <w:rFonts w:ascii="Century Gothic" w:hAnsi="Century Gothic"/>
          <w:sz w:val="18"/>
          <w:szCs w:val="18"/>
        </w:rPr>
      </w:pPr>
    </w:p>
    <w:p w14:paraId="01457E94" w14:textId="73D383EA" w:rsidR="00A67C62" w:rsidRPr="00A67C62" w:rsidRDefault="00A67C62" w:rsidP="00A67C62">
      <w:pPr>
        <w:ind w:right="254"/>
        <w:rPr>
          <w:rFonts w:ascii="Century Gothic" w:hAnsi="Century Gothic"/>
          <w:sz w:val="22"/>
          <w:szCs w:val="22"/>
        </w:rPr>
      </w:pPr>
      <w:r w:rsidRPr="00A67C62">
        <w:rPr>
          <w:rFonts w:ascii="Century Gothic" w:hAnsi="Century Gothic"/>
          <w:sz w:val="22"/>
          <w:szCs w:val="22"/>
        </w:rPr>
        <w:t xml:space="preserve">La raison d’être de la Carac a été </w:t>
      </w:r>
      <w:r w:rsidR="00567507">
        <w:rPr>
          <w:rFonts w:ascii="Century Gothic" w:hAnsi="Century Gothic"/>
          <w:sz w:val="22"/>
          <w:szCs w:val="22"/>
        </w:rPr>
        <w:t>élaborée</w:t>
      </w:r>
      <w:r w:rsidRPr="00A67C62">
        <w:rPr>
          <w:rFonts w:ascii="Century Gothic" w:hAnsi="Century Gothic"/>
          <w:sz w:val="22"/>
          <w:szCs w:val="22"/>
        </w:rPr>
        <w:t xml:space="preserve"> à la suite de nombreuses consultations et travaux menés </w:t>
      </w:r>
      <w:r w:rsidR="00567507">
        <w:rPr>
          <w:rFonts w:ascii="Century Gothic" w:hAnsi="Century Gothic"/>
          <w:sz w:val="22"/>
          <w:szCs w:val="22"/>
        </w:rPr>
        <w:t xml:space="preserve">collaborativement </w:t>
      </w:r>
      <w:r w:rsidRPr="00A67C62">
        <w:rPr>
          <w:rFonts w:ascii="Century Gothic" w:hAnsi="Century Gothic"/>
          <w:sz w:val="22"/>
          <w:szCs w:val="22"/>
        </w:rPr>
        <w:t xml:space="preserve">avec ses </w:t>
      </w:r>
      <w:r w:rsidR="00567507">
        <w:rPr>
          <w:rFonts w:ascii="Century Gothic" w:hAnsi="Century Gothic"/>
          <w:sz w:val="22"/>
          <w:szCs w:val="22"/>
        </w:rPr>
        <w:t xml:space="preserve">parties prenantes : </w:t>
      </w:r>
      <w:r w:rsidRPr="00A67C62">
        <w:rPr>
          <w:rFonts w:ascii="Century Gothic" w:hAnsi="Century Gothic"/>
          <w:sz w:val="22"/>
          <w:szCs w:val="22"/>
        </w:rPr>
        <w:t xml:space="preserve">collaborateurs, administrateurs et délégués, partenaires ainsi que des membres de la société civile. Après 6 mois de travaux, elle vise à rallier toutes </w:t>
      </w:r>
      <w:r w:rsidR="0032519B">
        <w:rPr>
          <w:rFonts w:ascii="Century Gothic" w:hAnsi="Century Gothic"/>
          <w:sz w:val="22"/>
          <w:szCs w:val="22"/>
        </w:rPr>
        <w:t xml:space="preserve">les </w:t>
      </w:r>
      <w:r w:rsidRPr="00A67C62">
        <w:rPr>
          <w:rFonts w:ascii="Century Gothic" w:hAnsi="Century Gothic"/>
          <w:sz w:val="22"/>
          <w:szCs w:val="22"/>
        </w:rPr>
        <w:t xml:space="preserve">parties </w:t>
      </w:r>
      <w:r w:rsidR="0027038F" w:rsidRPr="00BD18BD">
        <w:rPr>
          <w:rFonts w:ascii="Century Gothic" w:hAnsi="Century Gothic"/>
          <w:sz w:val="22"/>
          <w:szCs w:val="22"/>
        </w:rPr>
        <w:t>concernées</w:t>
      </w:r>
      <w:r w:rsidR="0027038F">
        <w:rPr>
          <w:rFonts w:ascii="Century Gothic" w:hAnsi="Century Gothic"/>
          <w:sz w:val="22"/>
          <w:szCs w:val="22"/>
        </w:rPr>
        <w:t xml:space="preserve">, </w:t>
      </w:r>
      <w:r w:rsidRPr="00A67C62">
        <w:rPr>
          <w:rFonts w:ascii="Century Gothic" w:hAnsi="Century Gothic"/>
          <w:sz w:val="22"/>
          <w:szCs w:val="22"/>
        </w:rPr>
        <w:t xml:space="preserve">internes et externes de la Carac à un objectif commun, responsable et engagé. </w:t>
      </w:r>
    </w:p>
    <w:p w14:paraId="6D0CE6E4" w14:textId="2302A9BF" w:rsidR="00A67C62" w:rsidRPr="003E5A49" w:rsidRDefault="00A67C62" w:rsidP="00A67C62">
      <w:pPr>
        <w:ind w:right="254"/>
        <w:rPr>
          <w:rFonts w:ascii="Century Gothic" w:hAnsi="Century Gothic"/>
          <w:sz w:val="18"/>
          <w:szCs w:val="18"/>
        </w:rPr>
      </w:pPr>
    </w:p>
    <w:p w14:paraId="4ED500D4" w14:textId="63CB02BE" w:rsidR="00A67C62" w:rsidRPr="00A67C62" w:rsidRDefault="00DE6C79" w:rsidP="00A67C62">
      <w:pPr>
        <w:ind w:right="254"/>
        <w:jc w:val="center"/>
        <w:rPr>
          <w:rFonts w:ascii="Century Gothic" w:hAnsi="Century Gothic"/>
          <w:b/>
          <w:bCs/>
          <w:color w:val="4472C4" w:themeColor="accent1"/>
          <w:sz w:val="22"/>
          <w:szCs w:val="22"/>
        </w:rPr>
      </w:pPr>
      <w:r>
        <w:rPr>
          <w:rFonts w:ascii="Century Gothic" w:hAnsi="Century Gothic"/>
          <w:b/>
          <w:bCs/>
          <w:sz w:val="22"/>
          <w:szCs w:val="22"/>
        </w:rPr>
        <w:t>A l’issue</w:t>
      </w:r>
      <w:r w:rsidRPr="00A67C62">
        <w:rPr>
          <w:rFonts w:ascii="Century Gothic" w:hAnsi="Century Gothic"/>
          <w:b/>
          <w:bCs/>
          <w:sz w:val="22"/>
          <w:szCs w:val="22"/>
        </w:rPr>
        <w:t xml:space="preserve"> </w:t>
      </w:r>
      <w:r w:rsidR="00A67C62" w:rsidRPr="00A67C62">
        <w:rPr>
          <w:rFonts w:ascii="Century Gothic" w:hAnsi="Century Gothic"/>
          <w:b/>
          <w:bCs/>
          <w:sz w:val="22"/>
          <w:szCs w:val="22"/>
        </w:rPr>
        <w:t xml:space="preserve">de l’Assemblée générale du 22 juin 2024, </w:t>
      </w:r>
      <w:r>
        <w:rPr>
          <w:rFonts w:ascii="Century Gothic" w:hAnsi="Century Gothic"/>
          <w:b/>
          <w:bCs/>
          <w:sz w:val="22"/>
          <w:szCs w:val="22"/>
        </w:rPr>
        <w:t xml:space="preserve">la </w:t>
      </w:r>
      <w:r w:rsidR="00725611">
        <w:rPr>
          <w:rFonts w:ascii="Century Gothic" w:hAnsi="Century Gothic"/>
          <w:b/>
          <w:bCs/>
          <w:sz w:val="22"/>
          <w:szCs w:val="22"/>
        </w:rPr>
        <w:t xml:space="preserve">raison d’être a été </w:t>
      </w:r>
      <w:r>
        <w:rPr>
          <w:rFonts w:ascii="Century Gothic" w:hAnsi="Century Gothic"/>
          <w:b/>
          <w:bCs/>
          <w:sz w:val="22"/>
          <w:szCs w:val="22"/>
        </w:rPr>
        <w:t>dévoilé</w:t>
      </w:r>
      <w:r w:rsidR="00725611">
        <w:rPr>
          <w:rFonts w:ascii="Century Gothic" w:hAnsi="Century Gothic"/>
          <w:b/>
          <w:bCs/>
          <w:sz w:val="22"/>
          <w:szCs w:val="22"/>
        </w:rPr>
        <w:t>e</w:t>
      </w:r>
      <w:proofErr w:type="gramStart"/>
      <w:r>
        <w:rPr>
          <w:rFonts w:ascii="Century Gothic" w:hAnsi="Century Gothic"/>
          <w:b/>
          <w:bCs/>
          <w:sz w:val="22"/>
          <w:szCs w:val="22"/>
        </w:rPr>
        <w:t xml:space="preserve"> </w:t>
      </w:r>
      <w:r w:rsidR="00A67C62" w:rsidRPr="00A67C62">
        <w:rPr>
          <w:rFonts w:ascii="Century Gothic" w:hAnsi="Century Gothic"/>
          <w:b/>
          <w:bCs/>
          <w:sz w:val="22"/>
          <w:szCs w:val="22"/>
        </w:rPr>
        <w:t>:</w:t>
      </w:r>
      <w:r w:rsidR="00A67C62" w:rsidRPr="00A67C62">
        <w:rPr>
          <w:rFonts w:ascii="Century Gothic" w:hAnsi="Century Gothic"/>
          <w:b/>
          <w:bCs/>
          <w:i/>
          <w:iCs/>
          <w:color w:val="4472C4" w:themeColor="accent1"/>
          <w:sz w:val="22"/>
          <w:szCs w:val="22"/>
        </w:rPr>
        <w:t>Parce</w:t>
      </w:r>
      <w:proofErr w:type="gramEnd"/>
      <w:r w:rsidR="00A67C62" w:rsidRPr="00A67C62">
        <w:rPr>
          <w:rFonts w:ascii="Century Gothic" w:hAnsi="Century Gothic"/>
          <w:b/>
          <w:bCs/>
          <w:i/>
          <w:iCs/>
          <w:color w:val="4472C4" w:themeColor="accent1"/>
          <w:sz w:val="22"/>
          <w:szCs w:val="22"/>
        </w:rPr>
        <w:t xml:space="preserve"> que chaque parcours de vie est différent, la Carac choisit de construire pour tous ses adhérents des solutions financières performantes et humaines à la mesure </w:t>
      </w:r>
      <w:r w:rsidR="003E5A49">
        <w:rPr>
          <w:rFonts w:ascii="Century Gothic" w:hAnsi="Century Gothic"/>
          <w:b/>
          <w:bCs/>
          <w:i/>
          <w:iCs/>
          <w:color w:val="4472C4" w:themeColor="accent1"/>
          <w:sz w:val="22"/>
          <w:szCs w:val="22"/>
        </w:rPr>
        <w:br/>
      </w:r>
      <w:r w:rsidR="00A67C62" w:rsidRPr="00A67C62">
        <w:rPr>
          <w:rFonts w:ascii="Century Gothic" w:hAnsi="Century Gothic"/>
          <w:b/>
          <w:bCs/>
          <w:i/>
          <w:iCs/>
          <w:color w:val="4472C4" w:themeColor="accent1"/>
          <w:sz w:val="22"/>
          <w:szCs w:val="22"/>
        </w:rPr>
        <w:t>des enjeux sociaux et environnementaux.</w:t>
      </w:r>
    </w:p>
    <w:p w14:paraId="5C8D9FFA" w14:textId="4EE8FD5F" w:rsidR="00A67C62" w:rsidRDefault="00A67C62" w:rsidP="00A67C62">
      <w:pPr>
        <w:ind w:right="254"/>
        <w:jc w:val="center"/>
        <w:rPr>
          <w:rFonts w:ascii="Century Gothic" w:hAnsi="Century Gothic"/>
          <w:b/>
          <w:bCs/>
          <w:i/>
          <w:iCs/>
          <w:color w:val="4472C4" w:themeColor="accent1"/>
          <w:sz w:val="22"/>
          <w:szCs w:val="22"/>
        </w:rPr>
      </w:pPr>
      <w:r w:rsidRPr="00A67C62">
        <w:rPr>
          <w:rFonts w:ascii="Century Gothic" w:hAnsi="Century Gothic"/>
          <w:b/>
          <w:bCs/>
          <w:i/>
          <w:iCs/>
          <w:color w:val="4472C4" w:themeColor="accent1"/>
          <w:sz w:val="22"/>
          <w:szCs w:val="22"/>
        </w:rPr>
        <w:t>Créatrice de liens et indépendante, la Carac, forte de son histoire d’entraide, de ses valeurs mutualistes et de son expertise, s’engage durablement à contribuer</w:t>
      </w:r>
      <w:r w:rsidR="00AA7C5D">
        <w:rPr>
          <w:rFonts w:ascii="Century Gothic" w:hAnsi="Century Gothic"/>
          <w:b/>
          <w:bCs/>
          <w:i/>
          <w:iCs/>
          <w:color w:val="4472C4" w:themeColor="accent1"/>
          <w:sz w:val="22"/>
          <w:szCs w:val="22"/>
        </w:rPr>
        <w:br/>
      </w:r>
      <w:r w:rsidRPr="00A67C62">
        <w:rPr>
          <w:rFonts w:ascii="Century Gothic" w:hAnsi="Century Gothic"/>
          <w:b/>
          <w:bCs/>
          <w:i/>
          <w:iCs/>
          <w:color w:val="4472C4" w:themeColor="accent1"/>
          <w:sz w:val="22"/>
          <w:szCs w:val="22"/>
        </w:rPr>
        <w:t xml:space="preserve"> à une société</w:t>
      </w:r>
      <w:r w:rsidR="00AA7C5D">
        <w:rPr>
          <w:rFonts w:ascii="Century Gothic" w:hAnsi="Century Gothic"/>
          <w:b/>
          <w:bCs/>
          <w:i/>
          <w:iCs/>
          <w:color w:val="4472C4" w:themeColor="accent1"/>
          <w:sz w:val="22"/>
          <w:szCs w:val="22"/>
        </w:rPr>
        <w:t xml:space="preserve"> </w:t>
      </w:r>
      <w:r w:rsidRPr="00A67C62">
        <w:rPr>
          <w:rFonts w:ascii="Century Gothic" w:hAnsi="Century Gothic"/>
          <w:b/>
          <w:bCs/>
          <w:i/>
          <w:iCs/>
          <w:color w:val="4472C4" w:themeColor="accent1"/>
          <w:sz w:val="22"/>
          <w:szCs w:val="22"/>
        </w:rPr>
        <w:t xml:space="preserve">et </w:t>
      </w:r>
      <w:proofErr w:type="gramStart"/>
      <w:r w:rsidRPr="00A67C62">
        <w:rPr>
          <w:rFonts w:ascii="Century Gothic" w:hAnsi="Century Gothic"/>
          <w:b/>
          <w:bCs/>
          <w:i/>
          <w:iCs/>
          <w:color w:val="4472C4" w:themeColor="accent1"/>
          <w:sz w:val="22"/>
          <w:szCs w:val="22"/>
        </w:rPr>
        <w:t>un avenir plus solidaires</w:t>
      </w:r>
      <w:proofErr w:type="gramEnd"/>
      <w:r w:rsidRPr="00A67C62">
        <w:rPr>
          <w:rFonts w:ascii="Century Gothic" w:hAnsi="Century Gothic"/>
          <w:b/>
          <w:bCs/>
          <w:i/>
          <w:iCs/>
          <w:color w:val="4472C4" w:themeColor="accent1"/>
          <w:sz w:val="22"/>
          <w:szCs w:val="22"/>
        </w:rPr>
        <w:t>.</w:t>
      </w:r>
    </w:p>
    <w:p w14:paraId="2DDD7468" w14:textId="77777777" w:rsidR="00A441A6" w:rsidRPr="00A67C62" w:rsidRDefault="00A441A6" w:rsidP="00A67C62">
      <w:pPr>
        <w:ind w:right="254"/>
        <w:jc w:val="center"/>
        <w:rPr>
          <w:rFonts w:ascii="Century Gothic" w:hAnsi="Century Gothic"/>
          <w:b/>
          <w:bCs/>
          <w:color w:val="4472C4" w:themeColor="accent1"/>
          <w:sz w:val="22"/>
          <w:szCs w:val="22"/>
        </w:rPr>
      </w:pPr>
    </w:p>
    <w:p w14:paraId="7A463F47" w14:textId="5AAAB045" w:rsidR="003E5A49" w:rsidRDefault="00A441A6" w:rsidP="00A441A6">
      <w:pPr>
        <w:ind w:right="254"/>
        <w:jc w:val="both"/>
        <w:rPr>
          <w:rFonts w:ascii="Century Gothic" w:hAnsi="Century Gothic"/>
          <w:sz w:val="22"/>
          <w:szCs w:val="22"/>
        </w:rPr>
      </w:pPr>
      <w:r>
        <w:rPr>
          <w:rFonts w:ascii="Century Gothic" w:hAnsi="Century Gothic"/>
          <w:sz w:val="22"/>
          <w:szCs w:val="22"/>
        </w:rPr>
        <w:t xml:space="preserve">La raison d’être indique le sens fondamental de l’action de la Carac, fondée sur ses valeurs mutualistes. Elle prend appui sur son histoire séculaire tout en se projetant vers l’avenir avec la volonté de contribuer à un monde meilleur porteur d’espoir, au bénéfice de ses adhérents et de la société. Elle est à la fois l’ambition que se fixe la mutuelle, notamment en termes de </w:t>
      </w:r>
      <w:r w:rsidR="0027038F" w:rsidRPr="00BD18BD">
        <w:rPr>
          <w:rFonts w:ascii="Century Gothic" w:hAnsi="Century Gothic"/>
          <w:sz w:val="22"/>
          <w:szCs w:val="22"/>
        </w:rPr>
        <w:t>responsabilité sociétale des entreprises (</w:t>
      </w:r>
      <w:r w:rsidRPr="00BD18BD">
        <w:rPr>
          <w:rFonts w:ascii="Century Gothic" w:hAnsi="Century Gothic"/>
          <w:sz w:val="22"/>
          <w:szCs w:val="22"/>
        </w:rPr>
        <w:t>RSE</w:t>
      </w:r>
      <w:r w:rsidR="0027038F" w:rsidRPr="00BD18BD">
        <w:rPr>
          <w:rFonts w:ascii="Century Gothic" w:hAnsi="Century Gothic"/>
          <w:sz w:val="22"/>
          <w:szCs w:val="22"/>
        </w:rPr>
        <w:t>)</w:t>
      </w:r>
      <w:r w:rsidRPr="00BD18BD">
        <w:rPr>
          <w:rFonts w:ascii="Century Gothic" w:hAnsi="Century Gothic"/>
          <w:sz w:val="22"/>
          <w:szCs w:val="22"/>
        </w:rPr>
        <w:t>,</w:t>
      </w:r>
      <w:r>
        <w:rPr>
          <w:rFonts w:ascii="Century Gothic" w:hAnsi="Century Gothic"/>
          <w:sz w:val="22"/>
          <w:szCs w:val="22"/>
        </w:rPr>
        <w:t xml:space="preserve"> un moyen de montrer l’engagement auprès de ses adhérents et d’ancrer ses</w:t>
      </w:r>
      <w:r w:rsidRPr="00A441A6">
        <w:rPr>
          <w:rFonts w:ascii="Century Gothic" w:hAnsi="Century Gothic"/>
          <w:sz w:val="22"/>
          <w:szCs w:val="22"/>
        </w:rPr>
        <w:t xml:space="preserve"> </w:t>
      </w:r>
      <w:r>
        <w:rPr>
          <w:rFonts w:ascii="Century Gothic" w:hAnsi="Century Gothic"/>
          <w:sz w:val="22"/>
          <w:szCs w:val="22"/>
        </w:rPr>
        <w:t>actions dans la durée.</w:t>
      </w:r>
    </w:p>
    <w:p w14:paraId="54E1E828" w14:textId="77777777" w:rsidR="003E5A49" w:rsidRPr="003E5A49" w:rsidRDefault="003E5A49" w:rsidP="00A441A6">
      <w:pPr>
        <w:ind w:right="254"/>
        <w:jc w:val="both"/>
        <w:rPr>
          <w:rFonts w:ascii="Century Gothic" w:hAnsi="Century Gothic"/>
          <w:sz w:val="18"/>
          <w:szCs w:val="18"/>
        </w:rPr>
      </w:pPr>
    </w:p>
    <w:p w14:paraId="6A5F7128" w14:textId="03F89751" w:rsidR="00A441A6" w:rsidRDefault="003E5A49" w:rsidP="00A441A6">
      <w:pPr>
        <w:ind w:right="254"/>
        <w:jc w:val="both"/>
        <w:rPr>
          <w:rFonts w:ascii="Century Gothic" w:hAnsi="Century Gothic"/>
          <w:sz w:val="22"/>
          <w:szCs w:val="22"/>
        </w:rPr>
      </w:pPr>
      <w:r>
        <w:rPr>
          <w:rFonts w:ascii="Century Gothic" w:hAnsi="Century Gothic"/>
          <w:sz w:val="22"/>
          <w:szCs w:val="22"/>
        </w:rPr>
        <w:t xml:space="preserve">La définition de la raison d’être </w:t>
      </w:r>
      <w:r w:rsidR="00A441A6">
        <w:rPr>
          <w:rFonts w:ascii="Century Gothic" w:hAnsi="Century Gothic"/>
          <w:sz w:val="22"/>
          <w:szCs w:val="22"/>
        </w:rPr>
        <w:t>constitue la 1</w:t>
      </w:r>
      <w:r w:rsidR="00A441A6" w:rsidRPr="00A441A6">
        <w:rPr>
          <w:rFonts w:ascii="Century Gothic" w:hAnsi="Century Gothic"/>
          <w:sz w:val="22"/>
          <w:szCs w:val="22"/>
          <w:vertAlign w:val="superscript"/>
        </w:rPr>
        <w:t>ère</w:t>
      </w:r>
      <w:r w:rsidR="00A441A6">
        <w:rPr>
          <w:rFonts w:ascii="Century Gothic" w:hAnsi="Century Gothic"/>
          <w:sz w:val="22"/>
          <w:szCs w:val="22"/>
          <w:vertAlign w:val="superscript"/>
        </w:rPr>
        <w:t xml:space="preserve"> </w:t>
      </w:r>
      <w:r w:rsidR="00A441A6" w:rsidRPr="00A441A6">
        <w:rPr>
          <w:rFonts w:ascii="Century Gothic" w:hAnsi="Century Gothic"/>
          <w:sz w:val="22"/>
          <w:szCs w:val="22"/>
        </w:rPr>
        <w:t>brique</w:t>
      </w:r>
      <w:r w:rsidR="00A441A6">
        <w:rPr>
          <w:rFonts w:ascii="Century Gothic" w:hAnsi="Century Gothic"/>
          <w:sz w:val="22"/>
          <w:szCs w:val="22"/>
        </w:rPr>
        <w:t xml:space="preserve"> de </w:t>
      </w:r>
      <w:r w:rsidR="00567507">
        <w:rPr>
          <w:rFonts w:ascii="Century Gothic" w:hAnsi="Century Gothic"/>
          <w:sz w:val="22"/>
          <w:szCs w:val="22"/>
        </w:rPr>
        <w:t xml:space="preserve">notre projet de </w:t>
      </w:r>
      <w:r w:rsidR="00A441A6">
        <w:rPr>
          <w:rFonts w:ascii="Century Gothic" w:hAnsi="Century Gothic"/>
          <w:sz w:val="22"/>
          <w:szCs w:val="22"/>
        </w:rPr>
        <w:t>mutuelle à mission.</w:t>
      </w:r>
      <w:r>
        <w:rPr>
          <w:rFonts w:ascii="Century Gothic" w:hAnsi="Century Gothic"/>
          <w:sz w:val="22"/>
          <w:szCs w:val="22"/>
        </w:rPr>
        <w:t xml:space="preserve"> La Carac mène dès à présent des travaux pour déterminer les missions</w:t>
      </w:r>
      <w:r w:rsidR="00567507">
        <w:rPr>
          <w:rFonts w:ascii="Century Gothic" w:hAnsi="Century Gothic"/>
          <w:sz w:val="22"/>
          <w:szCs w:val="22"/>
        </w:rPr>
        <w:t xml:space="preserve"> privilégiées</w:t>
      </w:r>
      <w:r>
        <w:rPr>
          <w:rFonts w:ascii="Century Gothic" w:hAnsi="Century Gothic"/>
          <w:sz w:val="22"/>
          <w:szCs w:val="22"/>
        </w:rPr>
        <w:t xml:space="preserve"> qui lui permettront de </w:t>
      </w:r>
      <w:r w:rsidR="00567507">
        <w:rPr>
          <w:rFonts w:ascii="Century Gothic" w:hAnsi="Century Gothic"/>
          <w:sz w:val="22"/>
          <w:szCs w:val="22"/>
        </w:rPr>
        <w:t xml:space="preserve">prioriser et </w:t>
      </w:r>
      <w:r>
        <w:rPr>
          <w:rFonts w:ascii="Century Gothic" w:hAnsi="Century Gothic"/>
          <w:sz w:val="22"/>
          <w:szCs w:val="22"/>
        </w:rPr>
        <w:t xml:space="preserve">poursuivre ses engagements sociaux et environnementaux </w:t>
      </w:r>
      <w:r w:rsidR="00567507">
        <w:rPr>
          <w:rFonts w:ascii="Century Gothic" w:hAnsi="Century Gothic"/>
          <w:sz w:val="22"/>
          <w:szCs w:val="22"/>
        </w:rPr>
        <w:t>en</w:t>
      </w:r>
      <w:r>
        <w:rPr>
          <w:rFonts w:ascii="Century Gothic" w:hAnsi="Century Gothic"/>
          <w:sz w:val="22"/>
          <w:szCs w:val="22"/>
        </w:rPr>
        <w:t xml:space="preserve"> les </w:t>
      </w:r>
      <w:r w:rsidR="00567507">
        <w:rPr>
          <w:rFonts w:ascii="Century Gothic" w:hAnsi="Century Gothic"/>
          <w:sz w:val="22"/>
          <w:szCs w:val="22"/>
        </w:rPr>
        <w:t xml:space="preserve">inscrivant </w:t>
      </w:r>
      <w:r w:rsidR="0027038F" w:rsidRPr="00BD18BD">
        <w:rPr>
          <w:rFonts w:ascii="Century Gothic" w:hAnsi="Century Gothic"/>
          <w:sz w:val="22"/>
          <w:szCs w:val="22"/>
        </w:rPr>
        <w:t>à terme</w:t>
      </w:r>
      <w:r w:rsidR="0027038F">
        <w:rPr>
          <w:rFonts w:ascii="Century Gothic" w:hAnsi="Century Gothic"/>
          <w:sz w:val="22"/>
          <w:szCs w:val="22"/>
        </w:rPr>
        <w:t xml:space="preserve"> </w:t>
      </w:r>
      <w:r>
        <w:rPr>
          <w:rFonts w:ascii="Century Gothic" w:hAnsi="Century Gothic"/>
          <w:sz w:val="22"/>
          <w:szCs w:val="22"/>
        </w:rPr>
        <w:t>dans ses statuts.</w:t>
      </w:r>
    </w:p>
    <w:p w14:paraId="35A3040B" w14:textId="77777777" w:rsidR="00A441A6" w:rsidRPr="003E5A49" w:rsidRDefault="00A441A6" w:rsidP="00A441A6">
      <w:pPr>
        <w:ind w:right="254"/>
        <w:jc w:val="both"/>
        <w:rPr>
          <w:rFonts w:ascii="Century Gothic" w:hAnsi="Century Gothic"/>
          <w:sz w:val="18"/>
          <w:szCs w:val="18"/>
        </w:rPr>
      </w:pPr>
    </w:p>
    <w:p w14:paraId="31F3270A" w14:textId="2299A051" w:rsidR="003E5A49" w:rsidRPr="00156C48" w:rsidRDefault="00A441A6" w:rsidP="00A441A6">
      <w:pPr>
        <w:ind w:right="254"/>
        <w:jc w:val="both"/>
        <w:rPr>
          <w:rFonts w:ascii="Century Gothic" w:hAnsi="Century Gothic"/>
          <w:i/>
          <w:iCs/>
          <w:sz w:val="20"/>
          <w:szCs w:val="20"/>
        </w:rPr>
      </w:pPr>
      <w:r w:rsidRPr="00156C48">
        <w:rPr>
          <w:rFonts w:ascii="Century Gothic" w:hAnsi="Century Gothic"/>
          <w:b/>
          <w:bCs/>
          <w:sz w:val="20"/>
          <w:szCs w:val="20"/>
        </w:rPr>
        <w:t>Pierre Lara,</w:t>
      </w:r>
      <w:r w:rsidRPr="00156C48">
        <w:rPr>
          <w:rFonts w:ascii="Century Gothic" w:hAnsi="Century Gothic"/>
          <w:sz w:val="20"/>
          <w:szCs w:val="20"/>
        </w:rPr>
        <w:t xml:space="preserve"> Président de la Carac, déclare </w:t>
      </w:r>
      <w:r w:rsidRPr="00156C48">
        <w:rPr>
          <w:rFonts w:ascii="Century Gothic" w:hAnsi="Century Gothic"/>
          <w:i/>
          <w:iCs/>
          <w:sz w:val="20"/>
          <w:szCs w:val="20"/>
        </w:rPr>
        <w:t xml:space="preserve">: « L’adoption de notre raison d’être nous permet d’engager une nouvelle étape dans l’histoire de notre mutuelle. Nous souhaitons poursuivre notre œuvre mutualiste à plus grande échelle, pour devenir en 2024, à l’occasion du centenaire de la Carac, une mutuelle à mission ». </w:t>
      </w:r>
    </w:p>
    <w:p w14:paraId="7AA81851" w14:textId="77777777" w:rsidR="00DE6C79" w:rsidRPr="00156C48" w:rsidRDefault="00DE6C79" w:rsidP="00A441A6">
      <w:pPr>
        <w:ind w:right="254"/>
        <w:jc w:val="both"/>
        <w:rPr>
          <w:rFonts w:ascii="Century Gothic" w:hAnsi="Century Gothic"/>
          <w:i/>
          <w:iCs/>
          <w:sz w:val="18"/>
          <w:szCs w:val="18"/>
        </w:rPr>
      </w:pPr>
    </w:p>
    <w:p w14:paraId="5AB21FB3" w14:textId="55836566" w:rsidR="00A441A6" w:rsidRPr="00156C48" w:rsidRDefault="003E5A49" w:rsidP="00A441A6">
      <w:pPr>
        <w:ind w:right="254"/>
        <w:jc w:val="both"/>
        <w:rPr>
          <w:rFonts w:ascii="Century Gothic" w:hAnsi="Century Gothic"/>
          <w:i/>
          <w:iCs/>
          <w:sz w:val="20"/>
          <w:szCs w:val="20"/>
        </w:rPr>
      </w:pPr>
      <w:r w:rsidRPr="00156C48">
        <w:rPr>
          <w:rFonts w:ascii="Century Gothic" w:hAnsi="Century Gothic"/>
          <w:b/>
          <w:bCs/>
          <w:sz w:val="20"/>
          <w:szCs w:val="20"/>
        </w:rPr>
        <w:t>M</w:t>
      </w:r>
      <w:r w:rsidR="00A441A6" w:rsidRPr="00156C48">
        <w:rPr>
          <w:rFonts w:ascii="Century Gothic" w:hAnsi="Century Gothic"/>
          <w:b/>
          <w:bCs/>
          <w:sz w:val="20"/>
          <w:szCs w:val="20"/>
        </w:rPr>
        <w:t>ichel Andignac</w:t>
      </w:r>
      <w:r w:rsidR="00A441A6" w:rsidRPr="00156C48">
        <w:rPr>
          <w:rFonts w:ascii="Century Gothic" w:hAnsi="Century Gothic"/>
          <w:sz w:val="20"/>
          <w:szCs w:val="20"/>
        </w:rPr>
        <w:t>, Directeur général de la Carac, souligne :</w:t>
      </w:r>
      <w:r w:rsidR="00725611" w:rsidRPr="00156C48">
        <w:rPr>
          <w:rFonts w:ascii="Century Gothic" w:hAnsi="Century Gothic"/>
          <w:sz w:val="20"/>
          <w:szCs w:val="20"/>
        </w:rPr>
        <w:t> « </w:t>
      </w:r>
      <w:r w:rsidR="00A441A6" w:rsidRPr="00156C48">
        <w:rPr>
          <w:rFonts w:ascii="Century Gothic" w:hAnsi="Century Gothic"/>
          <w:i/>
          <w:iCs/>
          <w:sz w:val="20"/>
          <w:szCs w:val="20"/>
        </w:rPr>
        <w:t xml:space="preserve">La définition de la raison d’être de la Carac vient renforcer les </w:t>
      </w:r>
      <w:r w:rsidR="001A1FD9" w:rsidRPr="00156C48">
        <w:rPr>
          <w:rFonts w:ascii="Century Gothic" w:hAnsi="Century Gothic"/>
          <w:i/>
          <w:iCs/>
          <w:sz w:val="20"/>
          <w:szCs w:val="20"/>
        </w:rPr>
        <w:t xml:space="preserve">démarches </w:t>
      </w:r>
      <w:r w:rsidR="00A441A6" w:rsidRPr="00156C48">
        <w:rPr>
          <w:rFonts w:ascii="Century Gothic" w:hAnsi="Century Gothic"/>
          <w:i/>
          <w:iCs/>
          <w:sz w:val="20"/>
          <w:szCs w:val="20"/>
        </w:rPr>
        <w:t>déjà engagé</w:t>
      </w:r>
      <w:r w:rsidR="001A1FD9" w:rsidRPr="00156C48">
        <w:rPr>
          <w:rFonts w:ascii="Century Gothic" w:hAnsi="Century Gothic"/>
          <w:i/>
          <w:iCs/>
          <w:sz w:val="20"/>
          <w:szCs w:val="20"/>
        </w:rPr>
        <w:t>e</w:t>
      </w:r>
      <w:r w:rsidR="00A441A6" w:rsidRPr="00156C48">
        <w:rPr>
          <w:rFonts w:ascii="Century Gothic" w:hAnsi="Century Gothic"/>
          <w:i/>
          <w:iCs/>
          <w:sz w:val="20"/>
          <w:szCs w:val="20"/>
        </w:rPr>
        <w:t>s depuis longtemps dans le domaine de</w:t>
      </w:r>
      <w:r w:rsidR="00A441A6" w:rsidRPr="00A441A6">
        <w:rPr>
          <w:rFonts w:ascii="Century Gothic" w:hAnsi="Century Gothic"/>
          <w:i/>
          <w:iCs/>
          <w:sz w:val="22"/>
          <w:szCs w:val="22"/>
        </w:rPr>
        <w:t xml:space="preserve"> l’</w:t>
      </w:r>
      <w:r w:rsidR="00BD18BD" w:rsidRPr="00A441A6">
        <w:rPr>
          <w:rFonts w:ascii="Century Gothic" w:hAnsi="Century Gothic"/>
          <w:i/>
          <w:iCs/>
          <w:sz w:val="22"/>
          <w:szCs w:val="22"/>
        </w:rPr>
        <w:t>action sociale</w:t>
      </w:r>
      <w:r w:rsidR="00A441A6" w:rsidRPr="00A441A6">
        <w:rPr>
          <w:rFonts w:ascii="Century Gothic" w:hAnsi="Century Gothic"/>
          <w:i/>
          <w:iCs/>
          <w:sz w:val="22"/>
          <w:szCs w:val="22"/>
        </w:rPr>
        <w:t xml:space="preserve"> ou de l’investissement responsable</w:t>
      </w:r>
      <w:r w:rsidR="00725611" w:rsidRPr="00156C48">
        <w:rPr>
          <w:rFonts w:ascii="Century Gothic" w:hAnsi="Century Gothic"/>
          <w:i/>
          <w:iCs/>
          <w:sz w:val="20"/>
          <w:szCs w:val="20"/>
        </w:rPr>
        <w:t xml:space="preserve">. Ce projet est aussi très mobilisateur pour l’ensemble de la communauté Carac, élus et collaborateurs. </w:t>
      </w:r>
      <w:r w:rsidR="00156C48" w:rsidRPr="00156C48">
        <w:rPr>
          <w:rFonts w:ascii="Century Gothic" w:hAnsi="Century Gothic"/>
          <w:i/>
          <w:iCs/>
          <w:sz w:val="20"/>
          <w:szCs w:val="20"/>
        </w:rPr>
        <w:t>C</w:t>
      </w:r>
      <w:r w:rsidR="00725611" w:rsidRPr="00156C48">
        <w:rPr>
          <w:rFonts w:ascii="Century Gothic" w:hAnsi="Century Gothic"/>
          <w:i/>
          <w:iCs/>
          <w:sz w:val="20"/>
          <w:szCs w:val="20"/>
        </w:rPr>
        <w:t>ette raison d’être va nous guider dans l’ouverture de notre modèle à des partenaires qui partagent les mêmes valeurs »</w:t>
      </w:r>
      <w:r w:rsidR="00A441A6" w:rsidRPr="00156C48">
        <w:rPr>
          <w:rFonts w:ascii="Century Gothic" w:hAnsi="Century Gothic"/>
          <w:i/>
          <w:iCs/>
          <w:sz w:val="20"/>
          <w:szCs w:val="20"/>
        </w:rPr>
        <w:t>.</w:t>
      </w:r>
      <w:r w:rsidR="00725611" w:rsidRPr="00156C48">
        <w:rPr>
          <w:rFonts w:ascii="Century Gothic" w:hAnsi="Century Gothic"/>
          <w:i/>
          <w:iCs/>
          <w:sz w:val="20"/>
          <w:szCs w:val="20"/>
        </w:rPr>
        <w:t xml:space="preserve"> </w:t>
      </w:r>
    </w:p>
    <w:p w14:paraId="67DCE31A" w14:textId="77777777" w:rsidR="00A67C62" w:rsidRPr="00156C48" w:rsidRDefault="00A67C62" w:rsidP="00A67C62">
      <w:pPr>
        <w:ind w:right="254"/>
        <w:jc w:val="center"/>
        <w:rPr>
          <w:rFonts w:ascii="Century Gothic" w:hAnsi="Century Gothic"/>
          <w:i/>
          <w:iCs/>
          <w:sz w:val="20"/>
          <w:szCs w:val="20"/>
        </w:rPr>
      </w:pPr>
    </w:p>
    <w:p w14:paraId="51BC5C45" w14:textId="77777777" w:rsidR="00A441A6" w:rsidRPr="00156C48" w:rsidRDefault="00A441A6" w:rsidP="00F844E6">
      <w:pPr>
        <w:ind w:right="254"/>
        <w:jc w:val="both"/>
        <w:rPr>
          <w:rFonts w:ascii="Century Gothic" w:hAnsi="Century Gothic"/>
          <w:sz w:val="20"/>
          <w:szCs w:val="20"/>
        </w:rPr>
      </w:pPr>
    </w:p>
    <w:p w14:paraId="2104F8D5" w14:textId="77777777" w:rsidR="00A441A6" w:rsidRPr="00156C48" w:rsidRDefault="00A441A6" w:rsidP="00F844E6">
      <w:pPr>
        <w:ind w:right="254"/>
        <w:jc w:val="both"/>
        <w:rPr>
          <w:rFonts w:ascii="Century Gothic" w:hAnsi="Century Gothic"/>
          <w:sz w:val="20"/>
          <w:szCs w:val="20"/>
        </w:rPr>
      </w:pPr>
    </w:p>
    <w:p w14:paraId="302E405C" w14:textId="77777777" w:rsidR="00A441A6" w:rsidRDefault="00A441A6" w:rsidP="00F844E6">
      <w:pPr>
        <w:ind w:right="254"/>
        <w:jc w:val="both"/>
        <w:rPr>
          <w:rFonts w:ascii="Century Gothic" w:hAnsi="Century Gothic"/>
          <w:sz w:val="22"/>
          <w:szCs w:val="22"/>
        </w:rPr>
      </w:pPr>
    </w:p>
    <w:p w14:paraId="26CC9E21" w14:textId="77777777" w:rsidR="00305F87" w:rsidRPr="00A145D8" w:rsidRDefault="00305F87" w:rsidP="00F844E6">
      <w:pPr>
        <w:ind w:right="254"/>
        <w:jc w:val="both"/>
        <w:rPr>
          <w:rFonts w:ascii="Century Gothic" w:hAnsi="Century Gothic"/>
          <w:sz w:val="22"/>
          <w:szCs w:val="22"/>
        </w:rPr>
      </w:pPr>
    </w:p>
    <w:tbl>
      <w:tblPr>
        <w:tblStyle w:val="Grilledutableau"/>
        <w:tblW w:w="0" w:type="auto"/>
        <w:tblLook w:val="04A0" w:firstRow="1" w:lastRow="0" w:firstColumn="1" w:lastColumn="0" w:noHBand="0" w:noVBand="1"/>
      </w:tblPr>
      <w:tblGrid>
        <w:gridCol w:w="9622"/>
      </w:tblGrid>
      <w:tr w:rsidR="003333E2" w14:paraId="0E809B7C" w14:textId="77777777" w:rsidTr="003333E2">
        <w:tc>
          <w:tcPr>
            <w:tcW w:w="9622" w:type="dxa"/>
          </w:tcPr>
          <w:p w14:paraId="24137E61" w14:textId="343805F4" w:rsidR="003333E2" w:rsidRPr="00103B8B" w:rsidRDefault="003333E2" w:rsidP="00F844E6">
            <w:pPr>
              <w:ind w:right="254"/>
              <w:jc w:val="both"/>
              <w:rPr>
                <w:rFonts w:ascii="Century Gothic" w:eastAsia="Calibri" w:hAnsi="Century Gothic" w:cs="Calibri"/>
                <w:b/>
                <w:sz w:val="20"/>
                <w:szCs w:val="20"/>
              </w:rPr>
            </w:pPr>
            <w:r w:rsidRPr="00103B8B">
              <w:rPr>
                <w:rFonts w:ascii="Century Gothic" w:eastAsia="Calibri" w:hAnsi="Century Gothic" w:cs="Calibri"/>
                <w:b/>
                <w:sz w:val="20"/>
                <w:szCs w:val="20"/>
              </w:rPr>
              <w:t>La Carac</w:t>
            </w:r>
          </w:p>
          <w:p w14:paraId="1AE42615" w14:textId="77777777" w:rsidR="003333E2" w:rsidRPr="00103B8B" w:rsidRDefault="003333E2" w:rsidP="00F844E6">
            <w:pPr>
              <w:ind w:right="254"/>
              <w:jc w:val="both"/>
              <w:rPr>
                <w:rFonts w:ascii="Century Gothic" w:eastAsia="Calibri" w:hAnsi="Century Gothic" w:cs="Calibri"/>
                <w:bCs/>
                <w:sz w:val="20"/>
                <w:szCs w:val="20"/>
              </w:rPr>
            </w:pPr>
            <w:r w:rsidRPr="00103B8B">
              <w:rPr>
                <w:rFonts w:ascii="Century Gothic" w:eastAsia="Calibri" w:hAnsi="Century Gothic" w:cs="Calibri"/>
                <w:bCs/>
                <w:sz w:val="20"/>
                <w:szCs w:val="20"/>
              </w:rPr>
              <w:t>Mutuelle d’épargne, de retraite et de prévoyance à taille humaine, la Carac conçoit, gère et distribue des solutions financières qui s’adressent à toutes les personnes soucieuses de performance et d’intégrité dans la gestion de leur patrimoine. La Carac dispose d’un réseau de collaborateurs sur l’ensemble du territoire qui, grâce à leur expertise, conseillent et accompagnent les épargnants dans la durée, face aux complexités du monde financier.</w:t>
            </w:r>
          </w:p>
          <w:p w14:paraId="3D95BB1C" w14:textId="77777777" w:rsidR="003333E2" w:rsidRPr="00103B8B" w:rsidRDefault="003333E2" w:rsidP="00F844E6">
            <w:pPr>
              <w:ind w:right="254"/>
              <w:jc w:val="both"/>
              <w:rPr>
                <w:rFonts w:ascii="Century Gothic" w:eastAsia="Calibri" w:hAnsi="Century Gothic" w:cs="Calibri"/>
                <w:bCs/>
                <w:sz w:val="20"/>
                <w:szCs w:val="20"/>
              </w:rPr>
            </w:pPr>
            <w:r w:rsidRPr="00103B8B">
              <w:rPr>
                <w:rFonts w:ascii="Century Gothic" w:eastAsia="Calibri" w:hAnsi="Century Gothic" w:cs="Calibri"/>
                <w:bCs/>
                <w:sz w:val="20"/>
                <w:szCs w:val="20"/>
              </w:rPr>
              <w:t>Fière de son histoire et de sa culture mutualiste, porteuse de valeurs telles que l’engagement, la confiance, l’indépendance et la transparence, la Carac se fait un devoir d’être à la hauteur des attentes de ses adhérents. Garante de leur intérêt à la fois collectif et individuel, elle incarne un modèle avisé qui fait de ses adhérents des acteurs à part entière de la gouvernance.</w:t>
            </w:r>
          </w:p>
          <w:p w14:paraId="55A74EA3" w14:textId="77777777" w:rsidR="003333E2" w:rsidRPr="003333E2" w:rsidRDefault="003333E2" w:rsidP="00F844E6">
            <w:pPr>
              <w:pStyle w:val="NormalWeb"/>
              <w:spacing w:before="0" w:beforeAutospacing="0" w:after="0" w:afterAutospacing="0"/>
              <w:ind w:right="254"/>
              <w:jc w:val="both"/>
              <w:rPr>
                <w:rFonts w:ascii="Calibri" w:hAnsi="Calibri" w:cs="Calibri"/>
                <w:b/>
                <w:bCs/>
                <w:i/>
                <w:iCs/>
                <w:color w:val="000000" w:themeColor="text1"/>
                <w:sz w:val="20"/>
                <w:szCs w:val="20"/>
              </w:rPr>
            </w:pPr>
          </w:p>
        </w:tc>
      </w:tr>
    </w:tbl>
    <w:p w14:paraId="08592BCB" w14:textId="77777777" w:rsidR="003333E2" w:rsidRDefault="003333E2" w:rsidP="00F844E6">
      <w:pPr>
        <w:ind w:right="254"/>
        <w:jc w:val="center"/>
        <w:rPr>
          <w:rFonts w:ascii="Calibri" w:eastAsia="Calibri" w:hAnsi="Calibri" w:cs="Calibri"/>
          <w:b/>
        </w:rPr>
      </w:pPr>
    </w:p>
    <w:p w14:paraId="4FF00B73" w14:textId="77777777" w:rsidR="002919C7" w:rsidRDefault="002919C7" w:rsidP="00F844E6">
      <w:pPr>
        <w:ind w:right="254"/>
        <w:jc w:val="center"/>
        <w:rPr>
          <w:rFonts w:ascii="Calibri" w:eastAsia="Calibri" w:hAnsi="Calibri" w:cs="Calibri"/>
          <w:b/>
        </w:rPr>
      </w:pPr>
      <w:r>
        <w:rPr>
          <w:rFonts w:ascii="Calibri" w:eastAsia="Calibri" w:hAnsi="Calibri" w:cs="Calibri"/>
          <w:b/>
        </w:rPr>
        <w:t>Pour plus d’informations :</w:t>
      </w:r>
    </w:p>
    <w:p w14:paraId="46F408B4" w14:textId="77777777" w:rsidR="002919C7" w:rsidRDefault="00437997" w:rsidP="00F844E6">
      <w:pPr>
        <w:ind w:right="254"/>
        <w:jc w:val="center"/>
        <w:rPr>
          <w:rFonts w:ascii="Calibri" w:eastAsia="Calibri" w:hAnsi="Calibri" w:cs="Calibri"/>
          <w:color w:val="0000FF"/>
          <w:highlight w:val="white"/>
        </w:rPr>
      </w:pPr>
      <w:hyperlink r:id="rId11">
        <w:r w:rsidR="002919C7">
          <w:rPr>
            <w:rFonts w:ascii="Calibri" w:eastAsia="Calibri" w:hAnsi="Calibri" w:cs="Calibri"/>
            <w:color w:val="1155CC"/>
            <w:highlight w:val="white"/>
            <w:u w:val="single"/>
          </w:rPr>
          <w:t>www.carac.fr</w:t>
        </w:r>
      </w:hyperlink>
      <w:r w:rsidR="002919C7">
        <w:rPr>
          <w:rFonts w:ascii="Calibri" w:eastAsia="Calibri" w:hAnsi="Calibri" w:cs="Calibri"/>
          <w:color w:val="1155CC"/>
          <w:highlight w:val="white"/>
        </w:rPr>
        <w:t xml:space="preserve">     - </w:t>
      </w:r>
      <w:r w:rsidR="002919C7">
        <w:rPr>
          <w:rFonts w:ascii="Calibri" w:eastAsia="Calibri" w:hAnsi="Calibri" w:cs="Calibri"/>
          <w:color w:val="1155CC"/>
        </w:rPr>
        <w:t xml:space="preserve">    </w:t>
      </w:r>
      <w:hyperlink r:id="rId12">
        <w:r w:rsidR="002919C7">
          <w:rPr>
            <w:rFonts w:ascii="Calibri" w:eastAsia="Calibri" w:hAnsi="Calibri" w:cs="Calibri"/>
            <w:color w:val="1155CC"/>
            <w:highlight w:val="white"/>
            <w:u w:val="single"/>
          </w:rPr>
          <w:t>Facebook/</w:t>
        </w:r>
        <w:proofErr w:type="spellStart"/>
        <w:r w:rsidR="002919C7">
          <w:rPr>
            <w:rFonts w:ascii="Calibri" w:eastAsia="Calibri" w:hAnsi="Calibri" w:cs="Calibri"/>
            <w:color w:val="1155CC"/>
            <w:highlight w:val="white"/>
            <w:u w:val="single"/>
          </w:rPr>
          <w:t>Carac.epargne</w:t>
        </w:r>
        <w:proofErr w:type="spellEnd"/>
      </w:hyperlink>
    </w:p>
    <w:p w14:paraId="1AFEB7A3" w14:textId="77777777" w:rsidR="002919C7" w:rsidRDefault="00437997" w:rsidP="00F844E6">
      <w:pPr>
        <w:ind w:right="254"/>
        <w:jc w:val="center"/>
        <w:rPr>
          <w:rFonts w:ascii="Calibri" w:eastAsia="Calibri" w:hAnsi="Calibri" w:cs="Calibri"/>
          <w:color w:val="0000FF"/>
          <w:highlight w:val="white"/>
          <w:u w:val="single"/>
        </w:rPr>
      </w:pPr>
      <w:hyperlink r:id="rId13">
        <w:r w:rsidR="002919C7">
          <w:rPr>
            <w:rFonts w:ascii="Calibri" w:eastAsia="Calibri" w:hAnsi="Calibri" w:cs="Calibri"/>
            <w:color w:val="1155CC"/>
            <w:highlight w:val="white"/>
            <w:u w:val="single"/>
          </w:rPr>
          <w:t>Twitter/</w:t>
        </w:r>
        <w:proofErr w:type="spellStart"/>
        <w:r w:rsidR="002919C7">
          <w:rPr>
            <w:rFonts w:ascii="Calibri" w:eastAsia="Calibri" w:hAnsi="Calibri" w:cs="Calibri"/>
            <w:color w:val="1155CC"/>
            <w:highlight w:val="white"/>
            <w:u w:val="single"/>
          </w:rPr>
          <w:t>Carac_epargne</w:t>
        </w:r>
        <w:proofErr w:type="spellEnd"/>
      </w:hyperlink>
      <w:r w:rsidR="002919C7">
        <w:rPr>
          <w:rFonts w:ascii="Calibri" w:eastAsia="Calibri" w:hAnsi="Calibri" w:cs="Calibri"/>
          <w:color w:val="1155CC"/>
          <w:highlight w:val="white"/>
          <w:u w:val="single"/>
        </w:rPr>
        <w:t xml:space="preserve"> </w:t>
      </w:r>
      <w:r w:rsidR="002919C7">
        <w:rPr>
          <w:rFonts w:ascii="Calibri" w:eastAsia="Calibri" w:hAnsi="Calibri" w:cs="Calibri"/>
          <w:color w:val="1155CC"/>
          <w:highlight w:val="white"/>
        </w:rPr>
        <w:t xml:space="preserve">     </w:t>
      </w:r>
      <w:r w:rsidR="002919C7">
        <w:rPr>
          <w:rFonts w:ascii="Calibri" w:eastAsia="Calibri" w:hAnsi="Calibri" w:cs="Calibri"/>
          <w:color w:val="1155CC"/>
        </w:rPr>
        <w:t xml:space="preserve">-    </w:t>
      </w:r>
      <w:r w:rsidR="002919C7">
        <w:rPr>
          <w:rFonts w:ascii="Calibri" w:eastAsia="Calibri" w:hAnsi="Calibri" w:cs="Calibri"/>
          <w:color w:val="1155CC"/>
          <w:u w:val="single"/>
        </w:rPr>
        <w:t xml:space="preserve"> </w:t>
      </w:r>
      <w:hyperlink r:id="rId14">
        <w:proofErr w:type="spellStart"/>
        <w:r w:rsidR="002919C7">
          <w:rPr>
            <w:rFonts w:ascii="Calibri" w:eastAsia="Calibri" w:hAnsi="Calibri" w:cs="Calibri"/>
            <w:color w:val="1155CC"/>
            <w:highlight w:val="white"/>
            <w:u w:val="single"/>
          </w:rPr>
          <w:t>linkedIn</w:t>
        </w:r>
        <w:proofErr w:type="spellEnd"/>
        <w:r w:rsidR="002919C7">
          <w:rPr>
            <w:rFonts w:ascii="Calibri" w:eastAsia="Calibri" w:hAnsi="Calibri" w:cs="Calibri"/>
            <w:color w:val="1155CC"/>
            <w:highlight w:val="white"/>
            <w:u w:val="single"/>
          </w:rPr>
          <w:t>/</w:t>
        </w:r>
        <w:proofErr w:type="spellStart"/>
        <w:r w:rsidR="002919C7">
          <w:rPr>
            <w:rFonts w:ascii="Calibri" w:eastAsia="Calibri" w:hAnsi="Calibri" w:cs="Calibri"/>
            <w:color w:val="1155CC"/>
            <w:highlight w:val="white"/>
            <w:u w:val="single"/>
          </w:rPr>
          <w:t>Carac</w:t>
        </w:r>
        <w:proofErr w:type="spellEnd"/>
      </w:hyperlink>
    </w:p>
    <w:tbl>
      <w:tblPr>
        <w:tblW w:w="11201" w:type="dxa"/>
        <w:tblInd w:w="-142" w:type="dxa"/>
        <w:tblLayout w:type="fixed"/>
        <w:tblLook w:val="0400" w:firstRow="0" w:lastRow="0" w:firstColumn="0" w:lastColumn="0" w:noHBand="0" w:noVBand="1"/>
      </w:tblPr>
      <w:tblGrid>
        <w:gridCol w:w="6521"/>
        <w:gridCol w:w="4680"/>
      </w:tblGrid>
      <w:tr w:rsidR="001A33A1" w14:paraId="415D7ADE" w14:textId="77777777" w:rsidTr="001A33A1">
        <w:trPr>
          <w:trHeight w:val="199"/>
        </w:trPr>
        <w:tc>
          <w:tcPr>
            <w:tcW w:w="6521" w:type="dxa"/>
            <w:shd w:val="clear" w:color="auto" w:fill="auto"/>
          </w:tcPr>
          <w:p w14:paraId="38D79E50" w14:textId="2C9A2C3F" w:rsidR="002919C7" w:rsidRDefault="002919C7" w:rsidP="007F423E">
            <w:pPr>
              <w:widowControl w:val="0"/>
              <w:pBdr>
                <w:top w:val="nil"/>
                <w:left w:val="nil"/>
                <w:bottom w:val="nil"/>
                <w:right w:val="nil"/>
                <w:between w:val="nil"/>
              </w:pBdr>
              <w:ind w:left="34" w:right="254"/>
              <w:jc w:val="both"/>
              <w:rPr>
                <w:rFonts w:ascii="Calibri" w:eastAsia="Calibri" w:hAnsi="Calibri" w:cs="Calibri"/>
                <w:b/>
                <w:color w:val="000000"/>
                <w:lang w:val="en-US"/>
              </w:rPr>
            </w:pPr>
          </w:p>
          <w:p w14:paraId="31A029A8" w14:textId="77777777" w:rsidR="00F7184C" w:rsidRPr="00DE32E6" w:rsidRDefault="00F7184C" w:rsidP="007F423E">
            <w:pPr>
              <w:widowControl w:val="0"/>
              <w:pBdr>
                <w:top w:val="nil"/>
                <w:left w:val="nil"/>
                <w:bottom w:val="nil"/>
                <w:right w:val="nil"/>
                <w:between w:val="nil"/>
              </w:pBdr>
              <w:ind w:left="34" w:right="254"/>
              <w:jc w:val="both"/>
              <w:rPr>
                <w:rFonts w:ascii="Calibri" w:eastAsia="Calibri" w:hAnsi="Calibri" w:cs="Calibri"/>
                <w:b/>
                <w:color w:val="000000"/>
                <w:lang w:val="en-US"/>
              </w:rPr>
            </w:pPr>
          </w:p>
          <w:p w14:paraId="42E14272" w14:textId="03610650" w:rsidR="002919C7" w:rsidRPr="00DE32E6" w:rsidRDefault="002919C7" w:rsidP="007F423E">
            <w:pPr>
              <w:widowControl w:val="0"/>
              <w:pBdr>
                <w:top w:val="nil"/>
                <w:left w:val="nil"/>
                <w:bottom w:val="nil"/>
                <w:right w:val="nil"/>
                <w:between w:val="nil"/>
              </w:pBdr>
              <w:ind w:left="34" w:right="254"/>
              <w:jc w:val="both"/>
              <w:rPr>
                <w:rFonts w:ascii="Calibri" w:eastAsia="Calibri" w:hAnsi="Calibri" w:cs="Calibri"/>
                <w:b/>
                <w:color w:val="000000"/>
                <w:lang w:val="en-US"/>
              </w:rPr>
            </w:pPr>
            <w:r w:rsidRPr="00DE32E6">
              <w:rPr>
                <w:rFonts w:ascii="Calibri" w:eastAsia="Calibri" w:hAnsi="Calibri" w:cs="Calibri"/>
                <w:b/>
                <w:color w:val="000000"/>
                <w:lang w:val="en-US"/>
              </w:rPr>
              <w:t xml:space="preserve">Contact </w:t>
            </w:r>
            <w:proofErr w:type="spellStart"/>
            <w:proofErr w:type="gramStart"/>
            <w:r w:rsidRPr="00DE32E6">
              <w:rPr>
                <w:rFonts w:ascii="Calibri" w:eastAsia="Calibri" w:hAnsi="Calibri" w:cs="Calibri"/>
                <w:b/>
                <w:color w:val="000000"/>
                <w:lang w:val="en-US"/>
              </w:rPr>
              <w:t>presse</w:t>
            </w:r>
            <w:proofErr w:type="spellEnd"/>
            <w:r w:rsidR="001A33A1">
              <w:rPr>
                <w:rFonts w:ascii="Calibri" w:eastAsia="Calibri" w:hAnsi="Calibri" w:cs="Calibri"/>
                <w:b/>
                <w:color w:val="000000"/>
                <w:lang w:val="en-US"/>
              </w:rPr>
              <w:t xml:space="preserve"> :</w:t>
            </w:r>
            <w:proofErr w:type="gramEnd"/>
            <w:r w:rsidRPr="00DE32E6">
              <w:rPr>
                <w:rFonts w:ascii="Calibri" w:eastAsia="Calibri" w:hAnsi="Calibri" w:cs="Calibri"/>
                <w:b/>
                <w:color w:val="000000"/>
                <w:lang w:val="en-US"/>
              </w:rPr>
              <w:t xml:space="preserve"> </w:t>
            </w:r>
            <w:r w:rsidRPr="00DE32E6">
              <w:rPr>
                <w:rFonts w:ascii="Calibri" w:eastAsia="Calibri" w:hAnsi="Calibri" w:cs="Calibri"/>
                <w:b/>
                <w:lang w:val="en-US"/>
              </w:rPr>
              <w:t>.becoming</w:t>
            </w:r>
          </w:p>
          <w:p w14:paraId="56BEF205" w14:textId="77777777" w:rsidR="002919C7" w:rsidRPr="00DE32E6" w:rsidRDefault="002919C7" w:rsidP="007F423E">
            <w:pPr>
              <w:widowControl w:val="0"/>
              <w:pBdr>
                <w:top w:val="nil"/>
                <w:left w:val="nil"/>
                <w:bottom w:val="nil"/>
                <w:right w:val="nil"/>
                <w:between w:val="nil"/>
              </w:pBdr>
              <w:ind w:left="34" w:right="254"/>
              <w:jc w:val="both"/>
              <w:rPr>
                <w:rFonts w:ascii="Calibri" w:eastAsia="Calibri" w:hAnsi="Calibri" w:cs="Calibri"/>
                <w:color w:val="000000"/>
                <w:lang w:val="en-US"/>
              </w:rPr>
            </w:pPr>
            <w:r w:rsidRPr="00DE32E6">
              <w:rPr>
                <w:rFonts w:ascii="Calibri" w:eastAsia="Calibri" w:hAnsi="Calibri" w:cs="Calibri"/>
                <w:color w:val="000000"/>
                <w:lang w:val="en-US"/>
              </w:rPr>
              <w:t>Chrystel Libert</w:t>
            </w:r>
          </w:p>
          <w:p w14:paraId="7BEC2025" w14:textId="77777777" w:rsidR="00F7184C" w:rsidRDefault="00F7184C" w:rsidP="007F423E">
            <w:pPr>
              <w:widowControl w:val="0"/>
              <w:pBdr>
                <w:top w:val="nil"/>
                <w:left w:val="nil"/>
                <w:bottom w:val="nil"/>
                <w:right w:val="nil"/>
                <w:between w:val="nil"/>
              </w:pBdr>
              <w:ind w:left="34" w:right="254"/>
              <w:jc w:val="both"/>
              <w:rPr>
                <w:rFonts w:ascii="Calibri" w:eastAsia="Calibri" w:hAnsi="Calibri" w:cs="Calibri"/>
                <w:color w:val="000000"/>
                <w:lang w:val="en-US"/>
              </w:rPr>
            </w:pPr>
            <w:proofErr w:type="spellStart"/>
            <w:r>
              <w:rPr>
                <w:rFonts w:ascii="Calibri" w:eastAsia="Calibri" w:hAnsi="Calibri" w:cs="Calibri"/>
                <w:color w:val="000000"/>
                <w:lang w:val="en-US"/>
              </w:rPr>
              <w:t>Consultante</w:t>
            </w:r>
            <w:proofErr w:type="spellEnd"/>
            <w:r>
              <w:rPr>
                <w:rFonts w:ascii="Calibri" w:eastAsia="Calibri" w:hAnsi="Calibri" w:cs="Calibri"/>
                <w:color w:val="000000"/>
                <w:lang w:val="en-US"/>
              </w:rPr>
              <w:t xml:space="preserve"> RP</w:t>
            </w:r>
          </w:p>
          <w:p w14:paraId="76578527" w14:textId="6FFA99D3" w:rsidR="002919C7" w:rsidRPr="00DE32E6" w:rsidRDefault="002919C7" w:rsidP="007F423E">
            <w:pPr>
              <w:widowControl w:val="0"/>
              <w:pBdr>
                <w:top w:val="nil"/>
                <w:left w:val="nil"/>
                <w:bottom w:val="nil"/>
                <w:right w:val="nil"/>
                <w:between w:val="nil"/>
              </w:pBdr>
              <w:ind w:left="34" w:right="254"/>
              <w:jc w:val="both"/>
              <w:rPr>
                <w:rFonts w:ascii="Calibri" w:eastAsia="Calibri" w:hAnsi="Calibri" w:cs="Calibri"/>
                <w:color w:val="000000"/>
                <w:lang w:val="en-US"/>
              </w:rPr>
            </w:pPr>
            <w:r w:rsidRPr="00DE32E6">
              <w:rPr>
                <w:rFonts w:ascii="Calibri" w:eastAsia="Calibri" w:hAnsi="Calibri" w:cs="Calibri"/>
                <w:color w:val="000000"/>
                <w:lang w:val="en-US"/>
              </w:rPr>
              <w:t>06 52 49 31 30</w:t>
            </w:r>
          </w:p>
          <w:p w14:paraId="169C131F" w14:textId="77777777" w:rsidR="002919C7" w:rsidRPr="00DE32E6" w:rsidRDefault="00437997" w:rsidP="007F423E">
            <w:pPr>
              <w:widowControl w:val="0"/>
              <w:pBdr>
                <w:top w:val="nil"/>
                <w:left w:val="nil"/>
                <w:bottom w:val="nil"/>
                <w:right w:val="nil"/>
                <w:between w:val="nil"/>
              </w:pBdr>
              <w:ind w:left="34" w:right="254"/>
              <w:jc w:val="both"/>
              <w:rPr>
                <w:rFonts w:ascii="Calibri" w:eastAsia="Calibri" w:hAnsi="Calibri" w:cs="Calibri"/>
                <w:color w:val="000000"/>
                <w:lang w:val="en-US"/>
              </w:rPr>
            </w:pPr>
            <w:hyperlink r:id="rId15">
              <w:r w:rsidR="002919C7" w:rsidRPr="00DE32E6">
                <w:rPr>
                  <w:rFonts w:ascii="Calibri" w:eastAsia="Calibri" w:hAnsi="Calibri" w:cs="Calibri"/>
                  <w:color w:val="1155CC"/>
                  <w:u w:val="single"/>
                  <w:lang w:val="en-US"/>
                </w:rPr>
                <w:t>chrystel.libert@becoming-group.com</w:t>
              </w:r>
            </w:hyperlink>
            <w:r w:rsidR="002919C7" w:rsidRPr="00DE32E6">
              <w:rPr>
                <w:rFonts w:ascii="Calibri" w:eastAsia="Calibri" w:hAnsi="Calibri" w:cs="Calibri"/>
                <w:lang w:val="en-US"/>
              </w:rPr>
              <w:t xml:space="preserve"> </w:t>
            </w:r>
          </w:p>
        </w:tc>
        <w:tc>
          <w:tcPr>
            <w:tcW w:w="4680" w:type="dxa"/>
            <w:shd w:val="clear" w:color="auto" w:fill="auto"/>
          </w:tcPr>
          <w:p w14:paraId="7C9639BD" w14:textId="686AD16B" w:rsidR="002919C7" w:rsidRPr="00F844E6" w:rsidRDefault="002919C7" w:rsidP="007F423E">
            <w:pPr>
              <w:widowControl w:val="0"/>
              <w:pBdr>
                <w:top w:val="nil"/>
                <w:left w:val="nil"/>
                <w:bottom w:val="nil"/>
                <w:right w:val="nil"/>
                <w:between w:val="nil"/>
              </w:pBdr>
              <w:ind w:left="34" w:right="254"/>
              <w:jc w:val="both"/>
              <w:rPr>
                <w:rFonts w:ascii="Calibri" w:eastAsia="Calibri" w:hAnsi="Calibri" w:cs="Calibri"/>
                <w:b/>
                <w:color w:val="000000"/>
              </w:rPr>
            </w:pPr>
          </w:p>
          <w:p w14:paraId="64F0E955" w14:textId="77777777" w:rsidR="00F7184C" w:rsidRPr="00F844E6" w:rsidRDefault="00F7184C" w:rsidP="007F423E">
            <w:pPr>
              <w:widowControl w:val="0"/>
              <w:pBdr>
                <w:top w:val="nil"/>
                <w:left w:val="nil"/>
                <w:bottom w:val="nil"/>
                <w:right w:val="nil"/>
                <w:between w:val="nil"/>
              </w:pBdr>
              <w:ind w:left="34" w:right="254"/>
              <w:jc w:val="both"/>
              <w:rPr>
                <w:rFonts w:ascii="Calibri" w:eastAsia="Calibri" w:hAnsi="Calibri" w:cs="Calibri"/>
                <w:b/>
                <w:color w:val="000000"/>
              </w:rPr>
            </w:pPr>
          </w:p>
          <w:p w14:paraId="2A3211AE" w14:textId="77777777" w:rsidR="002919C7" w:rsidRDefault="002919C7" w:rsidP="007F423E">
            <w:pPr>
              <w:widowControl w:val="0"/>
              <w:pBdr>
                <w:top w:val="nil"/>
                <w:left w:val="nil"/>
                <w:bottom w:val="nil"/>
                <w:right w:val="nil"/>
                <w:between w:val="nil"/>
              </w:pBdr>
              <w:ind w:left="34" w:right="254"/>
              <w:jc w:val="both"/>
              <w:rPr>
                <w:rFonts w:ascii="Calibri" w:eastAsia="Calibri" w:hAnsi="Calibri" w:cs="Calibri"/>
                <w:b/>
                <w:color w:val="000000"/>
              </w:rPr>
            </w:pPr>
            <w:r>
              <w:rPr>
                <w:rFonts w:ascii="Calibri" w:eastAsia="Calibri" w:hAnsi="Calibri" w:cs="Calibri"/>
                <w:b/>
                <w:color w:val="000000"/>
              </w:rPr>
              <w:t>Carac</w:t>
            </w:r>
          </w:p>
          <w:p w14:paraId="5DDD0A2A" w14:textId="3C3BE761" w:rsidR="002919C7" w:rsidRDefault="002919C7" w:rsidP="007F423E">
            <w:pPr>
              <w:widowControl w:val="0"/>
              <w:pBdr>
                <w:top w:val="nil"/>
                <w:left w:val="nil"/>
                <w:bottom w:val="nil"/>
                <w:right w:val="nil"/>
                <w:between w:val="nil"/>
              </w:pBdr>
              <w:ind w:left="34" w:right="254"/>
              <w:jc w:val="both"/>
              <w:rPr>
                <w:rFonts w:ascii="Calibri" w:eastAsia="Calibri" w:hAnsi="Calibri" w:cs="Calibri"/>
                <w:color w:val="000000"/>
              </w:rPr>
            </w:pPr>
            <w:r>
              <w:rPr>
                <w:rFonts w:ascii="Calibri" w:eastAsia="Calibri" w:hAnsi="Calibri" w:cs="Calibri"/>
                <w:color w:val="000000"/>
              </w:rPr>
              <w:t>Isabelle Genest</w:t>
            </w:r>
          </w:p>
          <w:p w14:paraId="6128568B" w14:textId="0AD0B4B4" w:rsidR="001A33A1" w:rsidRDefault="00452BA6" w:rsidP="007F423E">
            <w:pPr>
              <w:widowControl w:val="0"/>
              <w:pBdr>
                <w:top w:val="nil"/>
                <w:left w:val="nil"/>
                <w:bottom w:val="nil"/>
                <w:right w:val="nil"/>
                <w:between w:val="nil"/>
              </w:pBdr>
              <w:ind w:left="34" w:right="254"/>
              <w:jc w:val="both"/>
              <w:rPr>
                <w:rFonts w:ascii="Calibri" w:eastAsia="Calibri" w:hAnsi="Calibri" w:cs="Calibri"/>
                <w:color w:val="000000"/>
              </w:rPr>
            </w:pPr>
            <w:r>
              <w:rPr>
                <w:rFonts w:ascii="Calibri" w:eastAsia="Calibri" w:hAnsi="Calibri" w:cs="Calibri"/>
                <w:color w:val="000000"/>
              </w:rPr>
              <w:t>Directrice</w:t>
            </w:r>
            <w:r w:rsidR="001A33A1">
              <w:rPr>
                <w:rFonts w:ascii="Calibri" w:eastAsia="Calibri" w:hAnsi="Calibri" w:cs="Calibri"/>
                <w:color w:val="000000"/>
              </w:rPr>
              <w:t xml:space="preserve"> de la Communication</w:t>
            </w:r>
          </w:p>
          <w:p w14:paraId="03DBD1D1" w14:textId="77777777" w:rsidR="002919C7" w:rsidRDefault="002919C7" w:rsidP="007F423E">
            <w:pPr>
              <w:widowControl w:val="0"/>
              <w:pBdr>
                <w:top w:val="nil"/>
                <w:left w:val="nil"/>
                <w:bottom w:val="nil"/>
                <w:right w:val="nil"/>
                <w:between w:val="nil"/>
              </w:pBdr>
              <w:ind w:left="34" w:right="254"/>
              <w:jc w:val="both"/>
              <w:rPr>
                <w:rFonts w:ascii="Calibri" w:eastAsia="Calibri" w:hAnsi="Calibri" w:cs="Calibri"/>
                <w:color w:val="000000"/>
              </w:rPr>
            </w:pPr>
            <w:r>
              <w:rPr>
                <w:rFonts w:ascii="Calibri" w:eastAsia="Calibri" w:hAnsi="Calibri" w:cs="Calibri"/>
                <w:color w:val="000000"/>
              </w:rPr>
              <w:t>Tél. : 01 55 61 56 23</w:t>
            </w:r>
          </w:p>
          <w:p w14:paraId="230CE943" w14:textId="77777777" w:rsidR="002919C7" w:rsidRDefault="00437997" w:rsidP="007F423E">
            <w:pPr>
              <w:widowControl w:val="0"/>
              <w:pBdr>
                <w:top w:val="nil"/>
                <w:left w:val="nil"/>
                <w:bottom w:val="nil"/>
                <w:right w:val="nil"/>
                <w:between w:val="nil"/>
              </w:pBdr>
              <w:ind w:left="34" w:right="254"/>
              <w:jc w:val="both"/>
              <w:rPr>
                <w:rFonts w:ascii="Calibri" w:eastAsia="Calibri" w:hAnsi="Calibri" w:cs="Calibri"/>
                <w:color w:val="000000"/>
              </w:rPr>
            </w:pPr>
            <w:hyperlink r:id="rId16">
              <w:r w:rsidR="002919C7">
                <w:rPr>
                  <w:rFonts w:ascii="Calibri" w:eastAsia="Calibri" w:hAnsi="Calibri" w:cs="Calibri"/>
                  <w:color w:val="1155CC"/>
                  <w:u w:val="single"/>
                </w:rPr>
                <w:t>igenest@carac.fr</w:t>
              </w:r>
            </w:hyperlink>
            <w:r w:rsidR="002919C7">
              <w:rPr>
                <w:rFonts w:ascii="Calibri" w:eastAsia="Calibri" w:hAnsi="Calibri" w:cs="Calibri"/>
                <w:color w:val="000000"/>
              </w:rPr>
              <w:t xml:space="preserve"> </w:t>
            </w:r>
          </w:p>
        </w:tc>
      </w:tr>
    </w:tbl>
    <w:p w14:paraId="3A3F7416" w14:textId="77777777" w:rsidR="00175A7C" w:rsidRPr="006B15DE" w:rsidRDefault="00175A7C" w:rsidP="00F844E6">
      <w:pPr>
        <w:ind w:right="254"/>
        <w:rPr>
          <w:rFonts w:ascii="Century Gothic" w:hAnsi="Century Gothic"/>
        </w:rPr>
      </w:pPr>
    </w:p>
    <w:sectPr w:rsidR="00175A7C" w:rsidRPr="006B15DE" w:rsidSect="0046553B">
      <w:footerReference w:type="even" r:id="rId17"/>
      <w:footerReference w:type="default" r:id="rId18"/>
      <w:headerReference w:type="first" r:id="rId19"/>
      <w:footerReference w:type="first" r:id="rId20"/>
      <w:pgSz w:w="11900" w:h="16840"/>
      <w:pgMar w:top="720" w:right="720" w:bottom="720" w:left="720" w:header="2494"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CFA5" w14:textId="77777777" w:rsidR="00046039" w:rsidRDefault="00046039" w:rsidP="006C5971">
      <w:r>
        <w:separator/>
      </w:r>
    </w:p>
  </w:endnote>
  <w:endnote w:type="continuationSeparator" w:id="0">
    <w:p w14:paraId="6447DDA1" w14:textId="77777777" w:rsidR="00046039" w:rsidRDefault="00046039" w:rsidP="006C5971">
      <w:r>
        <w:continuationSeparator/>
      </w:r>
    </w:p>
  </w:endnote>
  <w:endnote w:type="continuationNotice" w:id="1">
    <w:p w14:paraId="247E6511" w14:textId="77777777" w:rsidR="00046039" w:rsidRDefault="0004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own">
    <w:altName w:val="Calibri"/>
    <w:charset w:val="00"/>
    <w:family w:val="auto"/>
    <w:pitch w:val="default"/>
  </w:font>
  <w:font w:name="Helvetica Neue">
    <w:altName w:val="Sylfaen"/>
    <w:panose1 w:val="00000000000000000000"/>
    <w:charset w:val="00"/>
    <w:family w:val="roman"/>
    <w:notTrueType/>
    <w:pitch w:val="default"/>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70F0" w14:textId="77777777" w:rsidR="006B15DE" w:rsidRDefault="006B15DE" w:rsidP="00CD02F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4897425" w14:textId="77777777" w:rsidR="006B15DE" w:rsidRDefault="006B15DE" w:rsidP="006B15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7198AC"/>
      </w:rPr>
      <w:id w:val="-730078371"/>
      <w:docPartObj>
        <w:docPartGallery w:val="Page Numbers (Bottom of Page)"/>
        <w:docPartUnique/>
      </w:docPartObj>
    </w:sdtPr>
    <w:sdtEndPr>
      <w:rPr>
        <w:rStyle w:val="Numrodepage"/>
        <w:rFonts w:ascii="Century Gothic" w:hAnsi="Century Gothic"/>
      </w:rPr>
    </w:sdtEndPr>
    <w:sdtContent>
      <w:p w14:paraId="39F6E12D" w14:textId="77777777" w:rsidR="006B15DE" w:rsidRPr="00F73B0E" w:rsidRDefault="006B15DE" w:rsidP="00F73B0E">
        <w:pPr>
          <w:pStyle w:val="Pieddepage"/>
          <w:framePr w:wrap="none" w:vAnchor="text" w:hAnchor="page" w:x="10646" w:y="656"/>
          <w:rPr>
            <w:rStyle w:val="Numrodepage"/>
            <w:rFonts w:ascii="Century Gothic" w:hAnsi="Century Gothic"/>
            <w:color w:val="7198AC"/>
          </w:rPr>
        </w:pPr>
        <w:r w:rsidRPr="00F73B0E">
          <w:rPr>
            <w:rStyle w:val="Numrodepage"/>
            <w:rFonts w:ascii="Century Gothic" w:hAnsi="Century Gothic"/>
            <w:color w:val="7198AC"/>
          </w:rPr>
          <w:fldChar w:fldCharType="begin"/>
        </w:r>
        <w:r w:rsidRPr="00F73B0E">
          <w:rPr>
            <w:rStyle w:val="Numrodepage"/>
            <w:rFonts w:ascii="Century Gothic" w:hAnsi="Century Gothic"/>
            <w:color w:val="7198AC"/>
          </w:rPr>
          <w:instrText xml:space="preserve"> PAGE </w:instrText>
        </w:r>
        <w:r w:rsidRPr="00F73B0E">
          <w:rPr>
            <w:rStyle w:val="Numrodepage"/>
            <w:rFonts w:ascii="Century Gothic" w:hAnsi="Century Gothic"/>
            <w:color w:val="7198AC"/>
          </w:rPr>
          <w:fldChar w:fldCharType="separate"/>
        </w:r>
        <w:r w:rsidRPr="00F73B0E">
          <w:rPr>
            <w:rStyle w:val="Numrodepage"/>
            <w:rFonts w:ascii="Century Gothic" w:hAnsi="Century Gothic"/>
            <w:noProof/>
            <w:color w:val="7198AC"/>
          </w:rPr>
          <w:t>1</w:t>
        </w:r>
        <w:r w:rsidRPr="00F73B0E">
          <w:rPr>
            <w:rStyle w:val="Numrodepage"/>
            <w:rFonts w:ascii="Century Gothic" w:hAnsi="Century Gothic"/>
            <w:color w:val="7198AC"/>
          </w:rPr>
          <w:fldChar w:fldCharType="end"/>
        </w:r>
      </w:p>
    </w:sdtContent>
  </w:sdt>
  <w:p w14:paraId="4F2955DC" w14:textId="77777777" w:rsidR="006C5971" w:rsidRDefault="00F73B0E" w:rsidP="006B15DE">
    <w:pPr>
      <w:pStyle w:val="Pieddepage"/>
      <w:ind w:right="360"/>
    </w:pPr>
    <w:r>
      <w:rPr>
        <w:noProof/>
      </w:rPr>
      <w:drawing>
        <wp:anchor distT="0" distB="0" distL="114300" distR="114300" simplePos="0" relativeHeight="251658241" behindDoc="0" locked="0" layoutInCell="1" allowOverlap="1" wp14:anchorId="126CBD64" wp14:editId="70AA719A">
          <wp:simplePos x="0" y="0"/>
          <wp:positionH relativeFrom="column">
            <wp:posOffset>0</wp:posOffset>
          </wp:positionH>
          <wp:positionV relativeFrom="paragraph">
            <wp:posOffset>335280</wp:posOffset>
          </wp:positionV>
          <wp:extent cx="3632200" cy="406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3632200" cy="40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7CF2" w14:textId="77777777" w:rsidR="006B15DE" w:rsidRDefault="00F73B0E">
    <w:pPr>
      <w:pStyle w:val="Pieddepage"/>
    </w:pPr>
    <w:r>
      <w:rPr>
        <w:noProof/>
      </w:rPr>
      <w:drawing>
        <wp:anchor distT="0" distB="0" distL="114300" distR="114300" simplePos="0" relativeHeight="251658242" behindDoc="0" locked="0" layoutInCell="1" allowOverlap="1" wp14:anchorId="3C5A7A9C" wp14:editId="761E91E7">
          <wp:simplePos x="0" y="0"/>
          <wp:positionH relativeFrom="column">
            <wp:posOffset>0</wp:posOffset>
          </wp:positionH>
          <wp:positionV relativeFrom="paragraph">
            <wp:posOffset>335280</wp:posOffset>
          </wp:positionV>
          <wp:extent cx="6108700" cy="4064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6108700" cy="40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9B8C" w14:textId="77777777" w:rsidR="00046039" w:rsidRDefault="00046039" w:rsidP="006C5971">
      <w:r>
        <w:separator/>
      </w:r>
    </w:p>
  </w:footnote>
  <w:footnote w:type="continuationSeparator" w:id="0">
    <w:p w14:paraId="365D2F28" w14:textId="77777777" w:rsidR="00046039" w:rsidRDefault="00046039" w:rsidP="006C5971">
      <w:r>
        <w:continuationSeparator/>
      </w:r>
    </w:p>
  </w:footnote>
  <w:footnote w:type="continuationNotice" w:id="1">
    <w:p w14:paraId="466529C4" w14:textId="77777777" w:rsidR="00046039" w:rsidRDefault="00046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9893" w14:textId="77777777" w:rsidR="006B15DE" w:rsidRDefault="006B15DE">
    <w:pPr>
      <w:pStyle w:val="En-tte"/>
    </w:pPr>
    <w:r w:rsidRPr="006B15DE">
      <w:rPr>
        <w:noProof/>
      </w:rPr>
      <w:drawing>
        <wp:anchor distT="0" distB="0" distL="114300" distR="114300" simplePos="0" relativeHeight="251658240" behindDoc="0" locked="0" layoutInCell="1" allowOverlap="1" wp14:anchorId="55D51DB3" wp14:editId="6BE14680">
          <wp:simplePos x="0" y="0"/>
          <wp:positionH relativeFrom="column">
            <wp:posOffset>0</wp:posOffset>
          </wp:positionH>
          <wp:positionV relativeFrom="paragraph">
            <wp:posOffset>-1075690</wp:posOffset>
          </wp:positionV>
          <wp:extent cx="1079500" cy="9906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7950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3C4"/>
    <w:multiLevelType w:val="hybridMultilevel"/>
    <w:tmpl w:val="A04E7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0365B"/>
    <w:multiLevelType w:val="hybridMultilevel"/>
    <w:tmpl w:val="2B58400C"/>
    <w:lvl w:ilvl="0" w:tplc="7CCAD3B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E4201"/>
    <w:multiLevelType w:val="hybridMultilevel"/>
    <w:tmpl w:val="E2D257F4"/>
    <w:lvl w:ilvl="0" w:tplc="02D01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DB1142"/>
    <w:multiLevelType w:val="multilevel"/>
    <w:tmpl w:val="98381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A1A39"/>
    <w:multiLevelType w:val="hybridMultilevel"/>
    <w:tmpl w:val="3D764A62"/>
    <w:lvl w:ilvl="0" w:tplc="E4948B98">
      <w:start w:val="1"/>
      <w:numFmt w:val="bullet"/>
      <w:lvlText w:val=""/>
      <w:lvlJc w:val="left"/>
      <w:pPr>
        <w:ind w:left="720" w:hanging="360"/>
      </w:pPr>
      <w:rPr>
        <w:rFonts w:ascii="Symbol" w:hAnsi="Symbol" w:hint="default"/>
      </w:rPr>
    </w:lvl>
    <w:lvl w:ilvl="1" w:tplc="E2022982">
      <w:start w:val="1"/>
      <w:numFmt w:val="bullet"/>
      <w:lvlText w:val="o"/>
      <w:lvlJc w:val="left"/>
      <w:pPr>
        <w:ind w:left="1440" w:hanging="360"/>
      </w:pPr>
      <w:rPr>
        <w:rFonts w:ascii="Courier New" w:hAnsi="Courier New" w:hint="default"/>
      </w:rPr>
    </w:lvl>
    <w:lvl w:ilvl="2" w:tplc="B47C80A4">
      <w:start w:val="1"/>
      <w:numFmt w:val="bullet"/>
      <w:lvlText w:val=""/>
      <w:lvlJc w:val="left"/>
      <w:pPr>
        <w:ind w:left="2160" w:hanging="360"/>
      </w:pPr>
      <w:rPr>
        <w:rFonts w:ascii="Wingdings" w:hAnsi="Wingdings" w:hint="default"/>
      </w:rPr>
    </w:lvl>
    <w:lvl w:ilvl="3" w:tplc="B7F82036">
      <w:start w:val="1"/>
      <w:numFmt w:val="bullet"/>
      <w:lvlText w:val=""/>
      <w:lvlJc w:val="left"/>
      <w:pPr>
        <w:ind w:left="2880" w:hanging="360"/>
      </w:pPr>
      <w:rPr>
        <w:rFonts w:ascii="Symbol" w:hAnsi="Symbol" w:hint="default"/>
      </w:rPr>
    </w:lvl>
    <w:lvl w:ilvl="4" w:tplc="356607B6">
      <w:start w:val="1"/>
      <w:numFmt w:val="bullet"/>
      <w:lvlText w:val="o"/>
      <w:lvlJc w:val="left"/>
      <w:pPr>
        <w:ind w:left="3600" w:hanging="360"/>
      </w:pPr>
      <w:rPr>
        <w:rFonts w:ascii="Courier New" w:hAnsi="Courier New" w:hint="default"/>
      </w:rPr>
    </w:lvl>
    <w:lvl w:ilvl="5" w:tplc="2D487EE2">
      <w:start w:val="1"/>
      <w:numFmt w:val="bullet"/>
      <w:lvlText w:val=""/>
      <w:lvlJc w:val="left"/>
      <w:pPr>
        <w:ind w:left="4320" w:hanging="360"/>
      </w:pPr>
      <w:rPr>
        <w:rFonts w:ascii="Wingdings" w:hAnsi="Wingdings" w:hint="default"/>
      </w:rPr>
    </w:lvl>
    <w:lvl w:ilvl="6" w:tplc="24680080">
      <w:start w:val="1"/>
      <w:numFmt w:val="bullet"/>
      <w:lvlText w:val=""/>
      <w:lvlJc w:val="left"/>
      <w:pPr>
        <w:ind w:left="5040" w:hanging="360"/>
      </w:pPr>
      <w:rPr>
        <w:rFonts w:ascii="Symbol" w:hAnsi="Symbol" w:hint="default"/>
      </w:rPr>
    </w:lvl>
    <w:lvl w:ilvl="7" w:tplc="816A2082">
      <w:start w:val="1"/>
      <w:numFmt w:val="bullet"/>
      <w:lvlText w:val="o"/>
      <w:lvlJc w:val="left"/>
      <w:pPr>
        <w:ind w:left="5760" w:hanging="360"/>
      </w:pPr>
      <w:rPr>
        <w:rFonts w:ascii="Courier New" w:hAnsi="Courier New" w:hint="default"/>
      </w:rPr>
    </w:lvl>
    <w:lvl w:ilvl="8" w:tplc="9872D086">
      <w:start w:val="1"/>
      <w:numFmt w:val="bullet"/>
      <w:lvlText w:val=""/>
      <w:lvlJc w:val="left"/>
      <w:pPr>
        <w:ind w:left="6480" w:hanging="360"/>
      </w:pPr>
      <w:rPr>
        <w:rFonts w:ascii="Wingdings" w:hAnsi="Wingdings" w:hint="default"/>
      </w:rPr>
    </w:lvl>
  </w:abstractNum>
  <w:abstractNum w:abstractNumId="5" w15:restartNumberingAfterBreak="0">
    <w:nsid w:val="140404DF"/>
    <w:multiLevelType w:val="hybridMultilevel"/>
    <w:tmpl w:val="ADDEC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B1130"/>
    <w:multiLevelType w:val="hybridMultilevel"/>
    <w:tmpl w:val="C9766BF2"/>
    <w:lvl w:ilvl="0" w:tplc="4AA03DF8">
      <w:numFmt w:val="bullet"/>
      <w:lvlText w:val="-"/>
      <w:lvlJc w:val="left"/>
      <w:pPr>
        <w:ind w:left="720" w:hanging="360"/>
      </w:pPr>
      <w:rPr>
        <w:rFonts w:ascii="Century Gothic" w:eastAsia="Arial Unicode MS" w:hAnsi="Century Gothic" w:cs="Arial Unicode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EE6484"/>
    <w:multiLevelType w:val="hybridMultilevel"/>
    <w:tmpl w:val="D4D8F31A"/>
    <w:lvl w:ilvl="0" w:tplc="CB120B96">
      <w:start w:val="1"/>
      <w:numFmt w:val="decimal"/>
      <w:lvlText w:val="(%1)"/>
      <w:lvlJc w:val="left"/>
      <w:pPr>
        <w:tabs>
          <w:tab w:val="num" w:pos="720"/>
        </w:tabs>
        <w:ind w:left="720" w:hanging="360"/>
      </w:pPr>
    </w:lvl>
    <w:lvl w:ilvl="1" w:tplc="C492968A" w:tentative="1">
      <w:start w:val="1"/>
      <w:numFmt w:val="decimal"/>
      <w:lvlText w:val="(%2)"/>
      <w:lvlJc w:val="left"/>
      <w:pPr>
        <w:tabs>
          <w:tab w:val="num" w:pos="1440"/>
        </w:tabs>
        <w:ind w:left="1440" w:hanging="360"/>
      </w:pPr>
    </w:lvl>
    <w:lvl w:ilvl="2" w:tplc="9B546826" w:tentative="1">
      <w:start w:val="1"/>
      <w:numFmt w:val="decimal"/>
      <w:lvlText w:val="(%3)"/>
      <w:lvlJc w:val="left"/>
      <w:pPr>
        <w:tabs>
          <w:tab w:val="num" w:pos="2160"/>
        </w:tabs>
        <w:ind w:left="2160" w:hanging="360"/>
      </w:pPr>
    </w:lvl>
    <w:lvl w:ilvl="3" w:tplc="0B621AC8" w:tentative="1">
      <w:start w:val="1"/>
      <w:numFmt w:val="decimal"/>
      <w:lvlText w:val="(%4)"/>
      <w:lvlJc w:val="left"/>
      <w:pPr>
        <w:tabs>
          <w:tab w:val="num" w:pos="2880"/>
        </w:tabs>
        <w:ind w:left="2880" w:hanging="360"/>
      </w:pPr>
    </w:lvl>
    <w:lvl w:ilvl="4" w:tplc="BB009306" w:tentative="1">
      <w:start w:val="1"/>
      <w:numFmt w:val="decimal"/>
      <w:lvlText w:val="(%5)"/>
      <w:lvlJc w:val="left"/>
      <w:pPr>
        <w:tabs>
          <w:tab w:val="num" w:pos="3600"/>
        </w:tabs>
        <w:ind w:left="3600" w:hanging="360"/>
      </w:pPr>
    </w:lvl>
    <w:lvl w:ilvl="5" w:tplc="C8141B98" w:tentative="1">
      <w:start w:val="1"/>
      <w:numFmt w:val="decimal"/>
      <w:lvlText w:val="(%6)"/>
      <w:lvlJc w:val="left"/>
      <w:pPr>
        <w:tabs>
          <w:tab w:val="num" w:pos="4320"/>
        </w:tabs>
        <w:ind w:left="4320" w:hanging="360"/>
      </w:pPr>
    </w:lvl>
    <w:lvl w:ilvl="6" w:tplc="DD72DB76" w:tentative="1">
      <w:start w:val="1"/>
      <w:numFmt w:val="decimal"/>
      <w:lvlText w:val="(%7)"/>
      <w:lvlJc w:val="left"/>
      <w:pPr>
        <w:tabs>
          <w:tab w:val="num" w:pos="5040"/>
        </w:tabs>
        <w:ind w:left="5040" w:hanging="360"/>
      </w:pPr>
    </w:lvl>
    <w:lvl w:ilvl="7" w:tplc="E7D0AC12" w:tentative="1">
      <w:start w:val="1"/>
      <w:numFmt w:val="decimal"/>
      <w:lvlText w:val="(%8)"/>
      <w:lvlJc w:val="left"/>
      <w:pPr>
        <w:tabs>
          <w:tab w:val="num" w:pos="5760"/>
        </w:tabs>
        <w:ind w:left="5760" w:hanging="360"/>
      </w:pPr>
    </w:lvl>
    <w:lvl w:ilvl="8" w:tplc="AA529D3E" w:tentative="1">
      <w:start w:val="1"/>
      <w:numFmt w:val="decimal"/>
      <w:lvlText w:val="(%9)"/>
      <w:lvlJc w:val="left"/>
      <w:pPr>
        <w:tabs>
          <w:tab w:val="num" w:pos="6480"/>
        </w:tabs>
        <w:ind w:left="6480" w:hanging="360"/>
      </w:pPr>
    </w:lvl>
  </w:abstractNum>
  <w:abstractNum w:abstractNumId="8" w15:restartNumberingAfterBreak="0">
    <w:nsid w:val="27214A2F"/>
    <w:multiLevelType w:val="hybridMultilevel"/>
    <w:tmpl w:val="A96E605A"/>
    <w:lvl w:ilvl="0" w:tplc="9FAE6F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254BB"/>
    <w:multiLevelType w:val="hybridMultilevel"/>
    <w:tmpl w:val="3E30353E"/>
    <w:lvl w:ilvl="0" w:tplc="56A0C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0947B4"/>
    <w:multiLevelType w:val="hybridMultilevel"/>
    <w:tmpl w:val="52CA80E0"/>
    <w:lvl w:ilvl="0" w:tplc="A1525A1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69A232E"/>
    <w:multiLevelType w:val="hybridMultilevel"/>
    <w:tmpl w:val="80301D6E"/>
    <w:lvl w:ilvl="0" w:tplc="CE7611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5438420">
    <w:abstractNumId w:val="1"/>
  </w:num>
  <w:num w:numId="2" w16cid:durableId="458769805">
    <w:abstractNumId w:val="10"/>
  </w:num>
  <w:num w:numId="3" w16cid:durableId="168563735">
    <w:abstractNumId w:val="3"/>
  </w:num>
  <w:num w:numId="4" w16cid:durableId="1648628731">
    <w:abstractNumId w:val="2"/>
  </w:num>
  <w:num w:numId="5" w16cid:durableId="1712265713">
    <w:abstractNumId w:val="9"/>
  </w:num>
  <w:num w:numId="6" w16cid:durableId="1302154673">
    <w:abstractNumId w:val="8"/>
  </w:num>
  <w:num w:numId="7" w16cid:durableId="401488849">
    <w:abstractNumId w:val="5"/>
  </w:num>
  <w:num w:numId="8" w16cid:durableId="226234798">
    <w:abstractNumId w:val="7"/>
  </w:num>
  <w:num w:numId="9" w16cid:durableId="1592860915">
    <w:abstractNumId w:val="6"/>
  </w:num>
  <w:num w:numId="10" w16cid:durableId="83184452">
    <w:abstractNumId w:val="0"/>
  </w:num>
  <w:num w:numId="11" w16cid:durableId="705909766">
    <w:abstractNumId w:val="4"/>
  </w:num>
  <w:num w:numId="12" w16cid:durableId="1916547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71"/>
    <w:rsid w:val="00005652"/>
    <w:rsid w:val="00006952"/>
    <w:rsid w:val="00015A62"/>
    <w:rsid w:val="00030655"/>
    <w:rsid w:val="00031C87"/>
    <w:rsid w:val="00032EF2"/>
    <w:rsid w:val="000363D4"/>
    <w:rsid w:val="00036549"/>
    <w:rsid w:val="000416EE"/>
    <w:rsid w:val="00043BFF"/>
    <w:rsid w:val="00046039"/>
    <w:rsid w:val="00046C22"/>
    <w:rsid w:val="00047DC9"/>
    <w:rsid w:val="00054AB2"/>
    <w:rsid w:val="00063A7F"/>
    <w:rsid w:val="0007502F"/>
    <w:rsid w:val="00082A4A"/>
    <w:rsid w:val="0009350D"/>
    <w:rsid w:val="00097C1C"/>
    <w:rsid w:val="000B1F21"/>
    <w:rsid w:val="000C18D9"/>
    <w:rsid w:val="000C45CD"/>
    <w:rsid w:val="000D1FAB"/>
    <w:rsid w:val="000E0F45"/>
    <w:rsid w:val="000E15D7"/>
    <w:rsid w:val="000F1F19"/>
    <w:rsid w:val="000F5021"/>
    <w:rsid w:val="00101F8C"/>
    <w:rsid w:val="00111A3A"/>
    <w:rsid w:val="00111DCC"/>
    <w:rsid w:val="0012491E"/>
    <w:rsid w:val="00124F28"/>
    <w:rsid w:val="00124FE1"/>
    <w:rsid w:val="001259F6"/>
    <w:rsid w:val="00126DDC"/>
    <w:rsid w:val="00132D55"/>
    <w:rsid w:val="00156C48"/>
    <w:rsid w:val="001648FD"/>
    <w:rsid w:val="00171A78"/>
    <w:rsid w:val="001743BD"/>
    <w:rsid w:val="00175A7C"/>
    <w:rsid w:val="001801B0"/>
    <w:rsid w:val="00180E84"/>
    <w:rsid w:val="001841A2"/>
    <w:rsid w:val="0018710B"/>
    <w:rsid w:val="001A1FD9"/>
    <w:rsid w:val="001A33A1"/>
    <w:rsid w:val="001B0460"/>
    <w:rsid w:val="001B2D64"/>
    <w:rsid w:val="001B43E2"/>
    <w:rsid w:val="001C3136"/>
    <w:rsid w:val="001C5CEA"/>
    <w:rsid w:val="001D2C31"/>
    <w:rsid w:val="001D55EF"/>
    <w:rsid w:val="001D5ACB"/>
    <w:rsid w:val="001E5FEB"/>
    <w:rsid w:val="001F6F4E"/>
    <w:rsid w:val="0020119A"/>
    <w:rsid w:val="00204625"/>
    <w:rsid w:val="00207681"/>
    <w:rsid w:val="0021597E"/>
    <w:rsid w:val="00215F11"/>
    <w:rsid w:val="00217974"/>
    <w:rsid w:val="002209BA"/>
    <w:rsid w:val="0022414A"/>
    <w:rsid w:val="00230AC6"/>
    <w:rsid w:val="002351E5"/>
    <w:rsid w:val="00237E9A"/>
    <w:rsid w:val="0025308C"/>
    <w:rsid w:val="00260F67"/>
    <w:rsid w:val="00265766"/>
    <w:rsid w:val="0027038F"/>
    <w:rsid w:val="00280C60"/>
    <w:rsid w:val="0028202C"/>
    <w:rsid w:val="002919C7"/>
    <w:rsid w:val="00291A4C"/>
    <w:rsid w:val="0029295D"/>
    <w:rsid w:val="00293CCB"/>
    <w:rsid w:val="00295020"/>
    <w:rsid w:val="00296048"/>
    <w:rsid w:val="00296FB9"/>
    <w:rsid w:val="002A1EA6"/>
    <w:rsid w:val="002A3265"/>
    <w:rsid w:val="002A405F"/>
    <w:rsid w:val="002D1DA6"/>
    <w:rsid w:val="002D3FD4"/>
    <w:rsid w:val="002E5553"/>
    <w:rsid w:val="002F394C"/>
    <w:rsid w:val="0030127D"/>
    <w:rsid w:val="003035F1"/>
    <w:rsid w:val="00305F87"/>
    <w:rsid w:val="00320E50"/>
    <w:rsid w:val="0032519B"/>
    <w:rsid w:val="003333E2"/>
    <w:rsid w:val="00337398"/>
    <w:rsid w:val="00340B08"/>
    <w:rsid w:val="00342B78"/>
    <w:rsid w:val="00356A65"/>
    <w:rsid w:val="00357BC2"/>
    <w:rsid w:val="00360C93"/>
    <w:rsid w:val="00363FF9"/>
    <w:rsid w:val="00365209"/>
    <w:rsid w:val="00367849"/>
    <w:rsid w:val="00372F7A"/>
    <w:rsid w:val="00376F91"/>
    <w:rsid w:val="00382AB1"/>
    <w:rsid w:val="00390FBB"/>
    <w:rsid w:val="00393423"/>
    <w:rsid w:val="003A323D"/>
    <w:rsid w:val="003A781B"/>
    <w:rsid w:val="003B59E0"/>
    <w:rsid w:val="003C1B9F"/>
    <w:rsid w:val="003E0FB5"/>
    <w:rsid w:val="003E5A49"/>
    <w:rsid w:val="003F09FF"/>
    <w:rsid w:val="003F35D5"/>
    <w:rsid w:val="00400D54"/>
    <w:rsid w:val="004163E8"/>
    <w:rsid w:val="0042630A"/>
    <w:rsid w:val="0042757B"/>
    <w:rsid w:val="0043026E"/>
    <w:rsid w:val="00436A6E"/>
    <w:rsid w:val="00437997"/>
    <w:rsid w:val="00440C95"/>
    <w:rsid w:val="00443544"/>
    <w:rsid w:val="00443A21"/>
    <w:rsid w:val="00451661"/>
    <w:rsid w:val="00451837"/>
    <w:rsid w:val="00452BA6"/>
    <w:rsid w:val="00456A1D"/>
    <w:rsid w:val="00457428"/>
    <w:rsid w:val="004603C0"/>
    <w:rsid w:val="0046177C"/>
    <w:rsid w:val="0046553B"/>
    <w:rsid w:val="00467391"/>
    <w:rsid w:val="00496549"/>
    <w:rsid w:val="004A2308"/>
    <w:rsid w:val="004A2A32"/>
    <w:rsid w:val="004A2F7D"/>
    <w:rsid w:val="004C3D12"/>
    <w:rsid w:val="004C528A"/>
    <w:rsid w:val="004C5B86"/>
    <w:rsid w:val="004D32A3"/>
    <w:rsid w:val="004F48F4"/>
    <w:rsid w:val="005052FD"/>
    <w:rsid w:val="00525BAA"/>
    <w:rsid w:val="005323F9"/>
    <w:rsid w:val="0053695F"/>
    <w:rsid w:val="005372E2"/>
    <w:rsid w:val="00543FBB"/>
    <w:rsid w:val="00551715"/>
    <w:rsid w:val="00552539"/>
    <w:rsid w:val="00555AED"/>
    <w:rsid w:val="00567507"/>
    <w:rsid w:val="005705A6"/>
    <w:rsid w:val="00576B96"/>
    <w:rsid w:val="00592CB5"/>
    <w:rsid w:val="00595DBB"/>
    <w:rsid w:val="00596253"/>
    <w:rsid w:val="005A1CCF"/>
    <w:rsid w:val="005A54A7"/>
    <w:rsid w:val="005A6E36"/>
    <w:rsid w:val="005B48F2"/>
    <w:rsid w:val="005B6966"/>
    <w:rsid w:val="005D048D"/>
    <w:rsid w:val="005D6756"/>
    <w:rsid w:val="005E04EE"/>
    <w:rsid w:val="005E3BCF"/>
    <w:rsid w:val="005F00A1"/>
    <w:rsid w:val="005F2BF3"/>
    <w:rsid w:val="00605818"/>
    <w:rsid w:val="006062DA"/>
    <w:rsid w:val="00607B09"/>
    <w:rsid w:val="00615564"/>
    <w:rsid w:val="00615B98"/>
    <w:rsid w:val="00624A82"/>
    <w:rsid w:val="006258EA"/>
    <w:rsid w:val="0064070A"/>
    <w:rsid w:val="00645CDC"/>
    <w:rsid w:val="00645D01"/>
    <w:rsid w:val="0064669B"/>
    <w:rsid w:val="00652974"/>
    <w:rsid w:val="006560F1"/>
    <w:rsid w:val="0066058F"/>
    <w:rsid w:val="00670C5A"/>
    <w:rsid w:val="00670ECD"/>
    <w:rsid w:val="006741AD"/>
    <w:rsid w:val="00675A92"/>
    <w:rsid w:val="00685278"/>
    <w:rsid w:val="006B15DE"/>
    <w:rsid w:val="006C078C"/>
    <w:rsid w:val="006C5971"/>
    <w:rsid w:val="006D7563"/>
    <w:rsid w:val="006E4BFB"/>
    <w:rsid w:val="006F0AD5"/>
    <w:rsid w:val="006F261A"/>
    <w:rsid w:val="006F45D2"/>
    <w:rsid w:val="00700971"/>
    <w:rsid w:val="00701ECE"/>
    <w:rsid w:val="00714ED6"/>
    <w:rsid w:val="007165F8"/>
    <w:rsid w:val="0072141A"/>
    <w:rsid w:val="00725611"/>
    <w:rsid w:val="007319C1"/>
    <w:rsid w:val="00742573"/>
    <w:rsid w:val="0074751A"/>
    <w:rsid w:val="00766E71"/>
    <w:rsid w:val="007701BE"/>
    <w:rsid w:val="007709BF"/>
    <w:rsid w:val="00774B5B"/>
    <w:rsid w:val="00775C50"/>
    <w:rsid w:val="007804DB"/>
    <w:rsid w:val="007828D7"/>
    <w:rsid w:val="007941BB"/>
    <w:rsid w:val="007976D9"/>
    <w:rsid w:val="00797F30"/>
    <w:rsid w:val="007A6CAD"/>
    <w:rsid w:val="007B03F6"/>
    <w:rsid w:val="007B0433"/>
    <w:rsid w:val="007C0A5A"/>
    <w:rsid w:val="007D106A"/>
    <w:rsid w:val="007D1C2C"/>
    <w:rsid w:val="007D40A7"/>
    <w:rsid w:val="007E3C45"/>
    <w:rsid w:val="007F423E"/>
    <w:rsid w:val="007F48A3"/>
    <w:rsid w:val="00806DCA"/>
    <w:rsid w:val="00822EE8"/>
    <w:rsid w:val="00823B68"/>
    <w:rsid w:val="00842985"/>
    <w:rsid w:val="008435C7"/>
    <w:rsid w:val="00852561"/>
    <w:rsid w:val="00853D9A"/>
    <w:rsid w:val="00876438"/>
    <w:rsid w:val="00885AC3"/>
    <w:rsid w:val="00891E8D"/>
    <w:rsid w:val="008920CE"/>
    <w:rsid w:val="0089364B"/>
    <w:rsid w:val="00893A74"/>
    <w:rsid w:val="008B1CEA"/>
    <w:rsid w:val="008C3B54"/>
    <w:rsid w:val="008D0E52"/>
    <w:rsid w:val="008D641E"/>
    <w:rsid w:val="00906B74"/>
    <w:rsid w:val="00911A65"/>
    <w:rsid w:val="00912FC8"/>
    <w:rsid w:val="00923782"/>
    <w:rsid w:val="0094164A"/>
    <w:rsid w:val="00953597"/>
    <w:rsid w:val="00953E60"/>
    <w:rsid w:val="00963522"/>
    <w:rsid w:val="00965C3D"/>
    <w:rsid w:val="00967AEA"/>
    <w:rsid w:val="0097005D"/>
    <w:rsid w:val="009735E2"/>
    <w:rsid w:val="00976A3E"/>
    <w:rsid w:val="00976AD6"/>
    <w:rsid w:val="00990013"/>
    <w:rsid w:val="00990828"/>
    <w:rsid w:val="009A1ED5"/>
    <w:rsid w:val="009A7993"/>
    <w:rsid w:val="009C150A"/>
    <w:rsid w:val="009C3A60"/>
    <w:rsid w:val="009C4FB0"/>
    <w:rsid w:val="009C7595"/>
    <w:rsid w:val="009D182E"/>
    <w:rsid w:val="009D2BBB"/>
    <w:rsid w:val="009D4D38"/>
    <w:rsid w:val="009E03A3"/>
    <w:rsid w:val="009E161D"/>
    <w:rsid w:val="009E204A"/>
    <w:rsid w:val="009E4D57"/>
    <w:rsid w:val="009E5B70"/>
    <w:rsid w:val="00A01D85"/>
    <w:rsid w:val="00A0266D"/>
    <w:rsid w:val="00A145D8"/>
    <w:rsid w:val="00A26D43"/>
    <w:rsid w:val="00A26E3F"/>
    <w:rsid w:val="00A32380"/>
    <w:rsid w:val="00A37C80"/>
    <w:rsid w:val="00A428B6"/>
    <w:rsid w:val="00A441A6"/>
    <w:rsid w:val="00A453CF"/>
    <w:rsid w:val="00A51304"/>
    <w:rsid w:val="00A52240"/>
    <w:rsid w:val="00A53088"/>
    <w:rsid w:val="00A633CF"/>
    <w:rsid w:val="00A64596"/>
    <w:rsid w:val="00A67C62"/>
    <w:rsid w:val="00A753BC"/>
    <w:rsid w:val="00A9712B"/>
    <w:rsid w:val="00AA7C5D"/>
    <w:rsid w:val="00AB2502"/>
    <w:rsid w:val="00AB4850"/>
    <w:rsid w:val="00AB562B"/>
    <w:rsid w:val="00AC6854"/>
    <w:rsid w:val="00AE2D5A"/>
    <w:rsid w:val="00AE6AC2"/>
    <w:rsid w:val="00B11478"/>
    <w:rsid w:val="00B13027"/>
    <w:rsid w:val="00B1688A"/>
    <w:rsid w:val="00B609A8"/>
    <w:rsid w:val="00B6325E"/>
    <w:rsid w:val="00B74013"/>
    <w:rsid w:val="00B843C7"/>
    <w:rsid w:val="00BC2C70"/>
    <w:rsid w:val="00BC5330"/>
    <w:rsid w:val="00BC7FB3"/>
    <w:rsid w:val="00BD18BD"/>
    <w:rsid w:val="00BE6A55"/>
    <w:rsid w:val="00C05DC8"/>
    <w:rsid w:val="00C0700E"/>
    <w:rsid w:val="00C11725"/>
    <w:rsid w:val="00C22EA4"/>
    <w:rsid w:val="00C25E66"/>
    <w:rsid w:val="00C36B2C"/>
    <w:rsid w:val="00C45508"/>
    <w:rsid w:val="00C4608E"/>
    <w:rsid w:val="00C47B80"/>
    <w:rsid w:val="00C51475"/>
    <w:rsid w:val="00C54622"/>
    <w:rsid w:val="00C55B27"/>
    <w:rsid w:val="00C5658B"/>
    <w:rsid w:val="00C60DA0"/>
    <w:rsid w:val="00C66CE4"/>
    <w:rsid w:val="00C76F9F"/>
    <w:rsid w:val="00C779DB"/>
    <w:rsid w:val="00C8335C"/>
    <w:rsid w:val="00C84EE1"/>
    <w:rsid w:val="00C86399"/>
    <w:rsid w:val="00C904DF"/>
    <w:rsid w:val="00C94C28"/>
    <w:rsid w:val="00CB4D51"/>
    <w:rsid w:val="00CB5344"/>
    <w:rsid w:val="00CB6BC8"/>
    <w:rsid w:val="00CC12C8"/>
    <w:rsid w:val="00CC12DF"/>
    <w:rsid w:val="00CC5CD7"/>
    <w:rsid w:val="00CC71E3"/>
    <w:rsid w:val="00CD02FA"/>
    <w:rsid w:val="00CD4407"/>
    <w:rsid w:val="00CD7666"/>
    <w:rsid w:val="00CE5262"/>
    <w:rsid w:val="00CE7AC8"/>
    <w:rsid w:val="00CF2E95"/>
    <w:rsid w:val="00CF4EBB"/>
    <w:rsid w:val="00D00CB8"/>
    <w:rsid w:val="00D119D4"/>
    <w:rsid w:val="00D131AD"/>
    <w:rsid w:val="00D17508"/>
    <w:rsid w:val="00D23C46"/>
    <w:rsid w:val="00D400DA"/>
    <w:rsid w:val="00D452BE"/>
    <w:rsid w:val="00D46C2D"/>
    <w:rsid w:val="00D50493"/>
    <w:rsid w:val="00D50740"/>
    <w:rsid w:val="00D60321"/>
    <w:rsid w:val="00D71A74"/>
    <w:rsid w:val="00D71EDF"/>
    <w:rsid w:val="00D867D7"/>
    <w:rsid w:val="00DA1971"/>
    <w:rsid w:val="00DB2466"/>
    <w:rsid w:val="00DB75D1"/>
    <w:rsid w:val="00DC318E"/>
    <w:rsid w:val="00DC7A03"/>
    <w:rsid w:val="00DD1D36"/>
    <w:rsid w:val="00DD46AD"/>
    <w:rsid w:val="00DE6C79"/>
    <w:rsid w:val="00DF1ED8"/>
    <w:rsid w:val="00E03B8B"/>
    <w:rsid w:val="00E05375"/>
    <w:rsid w:val="00E0568C"/>
    <w:rsid w:val="00E21087"/>
    <w:rsid w:val="00E26FD1"/>
    <w:rsid w:val="00E2763E"/>
    <w:rsid w:val="00E32588"/>
    <w:rsid w:val="00E35471"/>
    <w:rsid w:val="00E40C35"/>
    <w:rsid w:val="00E41661"/>
    <w:rsid w:val="00E50581"/>
    <w:rsid w:val="00E528C7"/>
    <w:rsid w:val="00E52B27"/>
    <w:rsid w:val="00E53DF2"/>
    <w:rsid w:val="00E6266D"/>
    <w:rsid w:val="00E649E4"/>
    <w:rsid w:val="00E80F85"/>
    <w:rsid w:val="00E821A6"/>
    <w:rsid w:val="00E850AE"/>
    <w:rsid w:val="00E8728C"/>
    <w:rsid w:val="00E92690"/>
    <w:rsid w:val="00E97406"/>
    <w:rsid w:val="00EA0411"/>
    <w:rsid w:val="00EA11D4"/>
    <w:rsid w:val="00EB35E4"/>
    <w:rsid w:val="00EC0A88"/>
    <w:rsid w:val="00EC0C93"/>
    <w:rsid w:val="00EC10E1"/>
    <w:rsid w:val="00EC1E4A"/>
    <w:rsid w:val="00EC4F8A"/>
    <w:rsid w:val="00ED01A7"/>
    <w:rsid w:val="00EE22C2"/>
    <w:rsid w:val="00EE297A"/>
    <w:rsid w:val="00EE43BB"/>
    <w:rsid w:val="00EF3509"/>
    <w:rsid w:val="00EF462B"/>
    <w:rsid w:val="00F038CB"/>
    <w:rsid w:val="00F13A01"/>
    <w:rsid w:val="00F20A50"/>
    <w:rsid w:val="00F20CFB"/>
    <w:rsid w:val="00F20EE5"/>
    <w:rsid w:val="00F24EB0"/>
    <w:rsid w:val="00F54187"/>
    <w:rsid w:val="00F6007D"/>
    <w:rsid w:val="00F616CB"/>
    <w:rsid w:val="00F62F4A"/>
    <w:rsid w:val="00F64218"/>
    <w:rsid w:val="00F65DDE"/>
    <w:rsid w:val="00F7059D"/>
    <w:rsid w:val="00F7184C"/>
    <w:rsid w:val="00F72B49"/>
    <w:rsid w:val="00F73B0E"/>
    <w:rsid w:val="00F75CC5"/>
    <w:rsid w:val="00F75F7E"/>
    <w:rsid w:val="00F844E6"/>
    <w:rsid w:val="00F85ADA"/>
    <w:rsid w:val="00FA0483"/>
    <w:rsid w:val="00FA0C86"/>
    <w:rsid w:val="00FA3977"/>
    <w:rsid w:val="00FA5AF2"/>
    <w:rsid w:val="00FA7175"/>
    <w:rsid w:val="00FB13D8"/>
    <w:rsid w:val="00FB3EDF"/>
    <w:rsid w:val="00FC7C7A"/>
    <w:rsid w:val="00FE0598"/>
    <w:rsid w:val="00FE0B9F"/>
    <w:rsid w:val="00FE11BD"/>
    <w:rsid w:val="00FF3D9F"/>
    <w:rsid w:val="00FF6CBC"/>
    <w:rsid w:val="0298CF34"/>
    <w:rsid w:val="0789CCFE"/>
    <w:rsid w:val="0D99FEA1"/>
    <w:rsid w:val="0E7C1930"/>
    <w:rsid w:val="1050343E"/>
    <w:rsid w:val="15BC9F78"/>
    <w:rsid w:val="1839C5F3"/>
    <w:rsid w:val="19D59654"/>
    <w:rsid w:val="1B7166B5"/>
    <w:rsid w:val="1D1630A8"/>
    <w:rsid w:val="1D819C75"/>
    <w:rsid w:val="1E251F55"/>
    <w:rsid w:val="21E0A839"/>
    <w:rsid w:val="22F894EA"/>
    <w:rsid w:val="237C789A"/>
    <w:rsid w:val="26B4195C"/>
    <w:rsid w:val="2B878A7F"/>
    <w:rsid w:val="2D235AE0"/>
    <w:rsid w:val="2E478C08"/>
    <w:rsid w:val="32216BA5"/>
    <w:rsid w:val="33765820"/>
    <w:rsid w:val="3429F04A"/>
    <w:rsid w:val="366A2CDF"/>
    <w:rsid w:val="39965B84"/>
    <w:rsid w:val="3CFC3F30"/>
    <w:rsid w:val="414BBA02"/>
    <w:rsid w:val="43CEE94B"/>
    <w:rsid w:val="47A3AD2C"/>
    <w:rsid w:val="47BAFB86"/>
    <w:rsid w:val="4AF29C48"/>
    <w:rsid w:val="4FB4D294"/>
    <w:rsid w:val="51AB4F0C"/>
    <w:rsid w:val="55D8B197"/>
    <w:rsid w:val="57E29F74"/>
    <w:rsid w:val="5FE29536"/>
    <w:rsid w:val="6315D4C9"/>
    <w:rsid w:val="63F65A13"/>
    <w:rsid w:val="64E23357"/>
    <w:rsid w:val="650C2ACD"/>
    <w:rsid w:val="65AF0A44"/>
    <w:rsid w:val="6CC53C11"/>
    <w:rsid w:val="6EDA9A36"/>
    <w:rsid w:val="700BB9CA"/>
    <w:rsid w:val="70D4DD1B"/>
    <w:rsid w:val="71E2E36B"/>
    <w:rsid w:val="723B304A"/>
    <w:rsid w:val="74B8F613"/>
    <w:rsid w:val="750F1210"/>
    <w:rsid w:val="77441E9F"/>
    <w:rsid w:val="776EBE41"/>
    <w:rsid w:val="7BEBA17C"/>
    <w:rsid w:val="7E76A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5F03"/>
  <w15:docId w15:val="{50EAA7E3-343C-4551-AECE-D3153D8F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971"/>
    <w:pPr>
      <w:tabs>
        <w:tab w:val="center" w:pos="4536"/>
        <w:tab w:val="right" w:pos="9072"/>
      </w:tabs>
    </w:pPr>
  </w:style>
  <w:style w:type="character" w:customStyle="1" w:styleId="En-tteCar">
    <w:name w:val="En-tête Car"/>
    <w:basedOn w:val="Policepardfaut"/>
    <w:link w:val="En-tte"/>
    <w:uiPriority w:val="99"/>
    <w:rsid w:val="006C5971"/>
  </w:style>
  <w:style w:type="paragraph" w:styleId="Pieddepage">
    <w:name w:val="footer"/>
    <w:basedOn w:val="Normal"/>
    <w:link w:val="PieddepageCar"/>
    <w:uiPriority w:val="99"/>
    <w:unhideWhenUsed/>
    <w:rsid w:val="006C5971"/>
    <w:pPr>
      <w:tabs>
        <w:tab w:val="center" w:pos="4536"/>
        <w:tab w:val="right" w:pos="9072"/>
      </w:tabs>
    </w:pPr>
  </w:style>
  <w:style w:type="character" w:customStyle="1" w:styleId="PieddepageCar">
    <w:name w:val="Pied de page Car"/>
    <w:basedOn w:val="Policepardfaut"/>
    <w:link w:val="Pieddepage"/>
    <w:uiPriority w:val="99"/>
    <w:rsid w:val="006C5971"/>
  </w:style>
  <w:style w:type="character" w:styleId="Numrodepage">
    <w:name w:val="page number"/>
    <w:basedOn w:val="Policepardfaut"/>
    <w:uiPriority w:val="99"/>
    <w:semiHidden/>
    <w:unhideWhenUsed/>
    <w:rsid w:val="007B03F6"/>
  </w:style>
  <w:style w:type="paragraph" w:styleId="Paragraphedeliste">
    <w:name w:val="List Paragraph"/>
    <w:basedOn w:val="Normal"/>
    <w:uiPriority w:val="34"/>
    <w:qFormat/>
    <w:rsid w:val="002919C7"/>
    <w:pPr>
      <w:spacing w:after="160" w:line="259" w:lineRule="auto"/>
      <w:ind w:left="720"/>
      <w:contextualSpacing/>
    </w:pPr>
    <w:rPr>
      <w:rFonts w:ascii="Calibri" w:eastAsia="Calibri" w:hAnsi="Calibri" w:cs="Calibri"/>
      <w:sz w:val="22"/>
      <w:szCs w:val="22"/>
      <w:lang w:eastAsia="fr-FR"/>
    </w:rPr>
  </w:style>
  <w:style w:type="paragraph" w:styleId="NormalWeb">
    <w:name w:val="Normal (Web)"/>
    <w:basedOn w:val="Normal"/>
    <w:uiPriority w:val="99"/>
    <w:unhideWhenUsed/>
    <w:rsid w:val="002919C7"/>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976A3E"/>
    <w:rPr>
      <w:sz w:val="16"/>
      <w:szCs w:val="16"/>
    </w:rPr>
  </w:style>
  <w:style w:type="table" w:styleId="Grilledutableau">
    <w:name w:val="Table Grid"/>
    <w:basedOn w:val="TableauNormal"/>
    <w:uiPriority w:val="39"/>
    <w:rsid w:val="0033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333E2"/>
  </w:style>
  <w:style w:type="character" w:styleId="Lienhypertexte">
    <w:name w:val="Hyperlink"/>
    <w:basedOn w:val="Policepardfaut"/>
    <w:uiPriority w:val="99"/>
    <w:unhideWhenUsed/>
    <w:rsid w:val="00F72B49"/>
    <w:rPr>
      <w:color w:val="0563C1" w:themeColor="hyperlink"/>
      <w:u w:val="single"/>
    </w:rPr>
  </w:style>
  <w:style w:type="character" w:styleId="Mentionnonrsolue">
    <w:name w:val="Unresolved Mention"/>
    <w:basedOn w:val="Policepardfaut"/>
    <w:uiPriority w:val="99"/>
    <w:semiHidden/>
    <w:unhideWhenUsed/>
    <w:rsid w:val="00F72B49"/>
    <w:rPr>
      <w:color w:val="605E5C"/>
      <w:shd w:val="clear" w:color="auto" w:fill="E1DFDD"/>
    </w:rPr>
  </w:style>
  <w:style w:type="paragraph" w:styleId="Commentaire">
    <w:name w:val="annotation text"/>
    <w:basedOn w:val="Normal"/>
    <w:link w:val="CommentaireCar"/>
    <w:uiPriority w:val="99"/>
    <w:semiHidden/>
    <w:unhideWhenUsed/>
    <w:rsid w:val="005D048D"/>
    <w:rPr>
      <w:sz w:val="20"/>
      <w:szCs w:val="20"/>
    </w:rPr>
  </w:style>
  <w:style w:type="character" w:customStyle="1" w:styleId="CommentaireCar">
    <w:name w:val="Commentaire Car"/>
    <w:basedOn w:val="Policepardfaut"/>
    <w:link w:val="Commentaire"/>
    <w:uiPriority w:val="99"/>
    <w:semiHidden/>
    <w:rsid w:val="005D048D"/>
    <w:rPr>
      <w:sz w:val="20"/>
      <w:szCs w:val="20"/>
    </w:rPr>
  </w:style>
  <w:style w:type="paragraph" w:styleId="Objetducommentaire">
    <w:name w:val="annotation subject"/>
    <w:basedOn w:val="Commentaire"/>
    <w:next w:val="Commentaire"/>
    <w:link w:val="ObjetducommentaireCar"/>
    <w:uiPriority w:val="99"/>
    <w:semiHidden/>
    <w:unhideWhenUsed/>
    <w:rsid w:val="005D048D"/>
    <w:rPr>
      <w:b/>
      <w:bCs/>
    </w:rPr>
  </w:style>
  <w:style w:type="character" w:customStyle="1" w:styleId="ObjetducommentaireCar">
    <w:name w:val="Objet du commentaire Car"/>
    <w:basedOn w:val="CommentaireCar"/>
    <w:link w:val="Objetducommentaire"/>
    <w:uiPriority w:val="99"/>
    <w:semiHidden/>
    <w:rsid w:val="005D048D"/>
    <w:rPr>
      <w:b/>
      <w:bCs/>
      <w:sz w:val="20"/>
      <w:szCs w:val="20"/>
    </w:rPr>
  </w:style>
  <w:style w:type="character" w:customStyle="1" w:styleId="A18">
    <w:name w:val="A18"/>
    <w:basedOn w:val="Policepardfaut"/>
    <w:uiPriority w:val="99"/>
    <w:rsid w:val="00367849"/>
    <w:rPr>
      <w:rFonts w:ascii="Brown" w:hAnsi="Brown" w:hint="default"/>
      <w:color w:val="000000"/>
    </w:rPr>
  </w:style>
  <w:style w:type="character" w:styleId="Lienhypertextesuivivisit">
    <w:name w:val="FollowedHyperlink"/>
    <w:basedOn w:val="Policepardfaut"/>
    <w:uiPriority w:val="99"/>
    <w:semiHidden/>
    <w:unhideWhenUsed/>
    <w:rsid w:val="007F423E"/>
    <w:rPr>
      <w:color w:val="954F72" w:themeColor="followedHyperlink"/>
      <w:u w:val="single"/>
    </w:rPr>
  </w:style>
  <w:style w:type="paragraph" w:customStyle="1" w:styleId="Corps">
    <w:name w:val="Corps"/>
    <w:rsid w:val="00054AB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paragraph" w:customStyle="1" w:styleId="paragraph">
    <w:name w:val="paragraph"/>
    <w:basedOn w:val="Normal"/>
    <w:rsid w:val="00A32380"/>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A32380"/>
  </w:style>
  <w:style w:type="character" w:customStyle="1" w:styleId="eop">
    <w:name w:val="eop"/>
    <w:basedOn w:val="Policepardfaut"/>
    <w:rsid w:val="00A32380"/>
  </w:style>
  <w:style w:type="character" w:customStyle="1" w:styleId="ui-provider">
    <w:name w:val="ui-provider"/>
    <w:basedOn w:val="Policepardfaut"/>
    <w:rsid w:val="0085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518">
      <w:bodyDiv w:val="1"/>
      <w:marLeft w:val="0"/>
      <w:marRight w:val="0"/>
      <w:marTop w:val="0"/>
      <w:marBottom w:val="0"/>
      <w:divBdr>
        <w:top w:val="none" w:sz="0" w:space="0" w:color="auto"/>
        <w:left w:val="none" w:sz="0" w:space="0" w:color="auto"/>
        <w:bottom w:val="none" w:sz="0" w:space="0" w:color="auto"/>
        <w:right w:val="none" w:sz="0" w:space="0" w:color="auto"/>
      </w:divBdr>
    </w:div>
    <w:div w:id="353918909">
      <w:bodyDiv w:val="1"/>
      <w:marLeft w:val="0"/>
      <w:marRight w:val="0"/>
      <w:marTop w:val="0"/>
      <w:marBottom w:val="0"/>
      <w:divBdr>
        <w:top w:val="none" w:sz="0" w:space="0" w:color="auto"/>
        <w:left w:val="none" w:sz="0" w:space="0" w:color="auto"/>
        <w:bottom w:val="none" w:sz="0" w:space="0" w:color="auto"/>
        <w:right w:val="none" w:sz="0" w:space="0" w:color="auto"/>
      </w:divBdr>
      <w:divsChild>
        <w:div w:id="1193767630">
          <w:marLeft w:val="0"/>
          <w:marRight w:val="0"/>
          <w:marTop w:val="0"/>
          <w:marBottom w:val="0"/>
          <w:divBdr>
            <w:top w:val="none" w:sz="0" w:space="0" w:color="auto"/>
            <w:left w:val="none" w:sz="0" w:space="0" w:color="auto"/>
            <w:bottom w:val="none" w:sz="0" w:space="0" w:color="auto"/>
            <w:right w:val="none" w:sz="0" w:space="0" w:color="auto"/>
          </w:divBdr>
        </w:div>
        <w:div w:id="1466125094">
          <w:marLeft w:val="0"/>
          <w:marRight w:val="0"/>
          <w:marTop w:val="0"/>
          <w:marBottom w:val="0"/>
          <w:divBdr>
            <w:top w:val="none" w:sz="0" w:space="0" w:color="auto"/>
            <w:left w:val="none" w:sz="0" w:space="0" w:color="auto"/>
            <w:bottom w:val="none" w:sz="0" w:space="0" w:color="auto"/>
            <w:right w:val="none" w:sz="0" w:space="0" w:color="auto"/>
          </w:divBdr>
        </w:div>
        <w:div w:id="2057578141">
          <w:marLeft w:val="0"/>
          <w:marRight w:val="0"/>
          <w:marTop w:val="0"/>
          <w:marBottom w:val="0"/>
          <w:divBdr>
            <w:top w:val="none" w:sz="0" w:space="0" w:color="auto"/>
            <w:left w:val="none" w:sz="0" w:space="0" w:color="auto"/>
            <w:bottom w:val="none" w:sz="0" w:space="0" w:color="auto"/>
            <w:right w:val="none" w:sz="0" w:space="0" w:color="auto"/>
          </w:divBdr>
        </w:div>
      </w:divsChild>
    </w:div>
    <w:div w:id="449206503">
      <w:bodyDiv w:val="1"/>
      <w:marLeft w:val="0"/>
      <w:marRight w:val="0"/>
      <w:marTop w:val="0"/>
      <w:marBottom w:val="0"/>
      <w:divBdr>
        <w:top w:val="none" w:sz="0" w:space="0" w:color="auto"/>
        <w:left w:val="none" w:sz="0" w:space="0" w:color="auto"/>
        <w:bottom w:val="none" w:sz="0" w:space="0" w:color="auto"/>
        <w:right w:val="none" w:sz="0" w:space="0" w:color="auto"/>
      </w:divBdr>
    </w:div>
    <w:div w:id="601229675">
      <w:bodyDiv w:val="1"/>
      <w:marLeft w:val="0"/>
      <w:marRight w:val="0"/>
      <w:marTop w:val="0"/>
      <w:marBottom w:val="0"/>
      <w:divBdr>
        <w:top w:val="none" w:sz="0" w:space="0" w:color="auto"/>
        <w:left w:val="none" w:sz="0" w:space="0" w:color="auto"/>
        <w:bottom w:val="none" w:sz="0" w:space="0" w:color="auto"/>
        <w:right w:val="none" w:sz="0" w:space="0" w:color="auto"/>
      </w:divBdr>
    </w:div>
    <w:div w:id="797066460">
      <w:bodyDiv w:val="1"/>
      <w:marLeft w:val="0"/>
      <w:marRight w:val="0"/>
      <w:marTop w:val="0"/>
      <w:marBottom w:val="0"/>
      <w:divBdr>
        <w:top w:val="none" w:sz="0" w:space="0" w:color="auto"/>
        <w:left w:val="none" w:sz="0" w:space="0" w:color="auto"/>
        <w:bottom w:val="none" w:sz="0" w:space="0" w:color="auto"/>
        <w:right w:val="none" w:sz="0" w:space="0" w:color="auto"/>
      </w:divBdr>
    </w:div>
    <w:div w:id="1152481888">
      <w:bodyDiv w:val="1"/>
      <w:marLeft w:val="0"/>
      <w:marRight w:val="0"/>
      <w:marTop w:val="0"/>
      <w:marBottom w:val="0"/>
      <w:divBdr>
        <w:top w:val="none" w:sz="0" w:space="0" w:color="auto"/>
        <w:left w:val="none" w:sz="0" w:space="0" w:color="auto"/>
        <w:bottom w:val="none" w:sz="0" w:space="0" w:color="auto"/>
        <w:right w:val="none" w:sz="0" w:space="0" w:color="auto"/>
      </w:divBdr>
    </w:div>
    <w:div w:id="1156803293">
      <w:bodyDiv w:val="1"/>
      <w:marLeft w:val="0"/>
      <w:marRight w:val="0"/>
      <w:marTop w:val="0"/>
      <w:marBottom w:val="0"/>
      <w:divBdr>
        <w:top w:val="none" w:sz="0" w:space="0" w:color="auto"/>
        <w:left w:val="none" w:sz="0" w:space="0" w:color="auto"/>
        <w:bottom w:val="none" w:sz="0" w:space="0" w:color="auto"/>
        <w:right w:val="none" w:sz="0" w:space="0" w:color="auto"/>
      </w:divBdr>
    </w:div>
    <w:div w:id="1289123451">
      <w:bodyDiv w:val="1"/>
      <w:marLeft w:val="0"/>
      <w:marRight w:val="0"/>
      <w:marTop w:val="0"/>
      <w:marBottom w:val="0"/>
      <w:divBdr>
        <w:top w:val="none" w:sz="0" w:space="0" w:color="auto"/>
        <w:left w:val="none" w:sz="0" w:space="0" w:color="auto"/>
        <w:bottom w:val="none" w:sz="0" w:space="0" w:color="auto"/>
        <w:right w:val="none" w:sz="0" w:space="0" w:color="auto"/>
      </w:divBdr>
    </w:div>
    <w:div w:id="137110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arac_epargne?ref_src=twsrc%5Egoogle%7Ctwcamp%5Eserp%7Ctwgr%5Eautho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carac.eparg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enest@carac.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ac.fr" TargetMode="External"/><Relationship Id="rId5" Type="http://schemas.openxmlformats.org/officeDocument/2006/relationships/numbering" Target="numbering.xml"/><Relationship Id="rId15" Type="http://schemas.openxmlformats.org/officeDocument/2006/relationships/hyperlink" Target="mailto:chrystel.libert@becoming-group.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carac/?originalSubdomain=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AA3464FE751148BC6A32C824FFE103" ma:contentTypeVersion="2" ma:contentTypeDescription="Crée un document." ma:contentTypeScope="" ma:versionID="aa092555a932973f1ce2aa647a580580">
  <xsd:schema xmlns:xsd="http://www.w3.org/2001/XMLSchema" xmlns:xs="http://www.w3.org/2001/XMLSchema" xmlns:p="http://schemas.microsoft.com/office/2006/metadata/properties" xmlns:ns2="ec68a035-8ed6-4944-a2ef-7b987325c2d8" targetNamespace="http://schemas.microsoft.com/office/2006/metadata/properties" ma:root="true" ma:fieldsID="9c682720f23067d0f3ae83a70959e916" ns2:_="">
    <xsd:import namespace="ec68a035-8ed6-4944-a2ef-7b987325c2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8a035-8ed6-4944-a2ef-7b987325c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8B213-F63D-4A05-BCC3-988A66F2432E}">
  <ds:schemaRefs>
    <ds:schemaRef ds:uri="http://schemas.openxmlformats.org/officeDocument/2006/bibliography"/>
  </ds:schemaRefs>
</ds:datastoreItem>
</file>

<file path=customXml/itemProps2.xml><?xml version="1.0" encoding="utf-8"?>
<ds:datastoreItem xmlns:ds="http://schemas.openxmlformats.org/officeDocument/2006/customXml" ds:itemID="{D3D74B0B-5904-41BF-8DD4-A7023AD09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0653C4-0AEE-4ACD-9CB9-F1AE8F73EBCF}">
  <ds:schemaRefs>
    <ds:schemaRef ds:uri="http://schemas.microsoft.com/sharepoint/v3/contenttype/forms"/>
  </ds:schemaRefs>
</ds:datastoreItem>
</file>

<file path=customXml/itemProps4.xml><?xml version="1.0" encoding="utf-8"?>
<ds:datastoreItem xmlns:ds="http://schemas.openxmlformats.org/officeDocument/2006/customXml" ds:itemID="{93F0D7B1-20B0-4F2B-9467-DD0BE073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8a035-8ed6-4944-a2ef-7b987325c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3777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4455</CharactersWithSpaces>
  <SharedDoc>false</SharedDoc>
  <HLinks>
    <vt:vector size="42" baseType="variant">
      <vt:variant>
        <vt:i4>7012446</vt:i4>
      </vt:variant>
      <vt:variant>
        <vt:i4>18</vt:i4>
      </vt:variant>
      <vt:variant>
        <vt:i4>0</vt:i4>
      </vt:variant>
      <vt:variant>
        <vt:i4>5</vt:i4>
      </vt:variant>
      <vt:variant>
        <vt:lpwstr>mailto:igenest@carac.fr</vt:lpwstr>
      </vt:variant>
      <vt:variant>
        <vt:lpwstr/>
      </vt:variant>
      <vt:variant>
        <vt:i4>5898336</vt:i4>
      </vt:variant>
      <vt:variant>
        <vt:i4>15</vt:i4>
      </vt:variant>
      <vt:variant>
        <vt:i4>0</vt:i4>
      </vt:variant>
      <vt:variant>
        <vt:i4>5</vt:i4>
      </vt:variant>
      <vt:variant>
        <vt:lpwstr>mailto:chrystel.libert@becoming-group.com</vt:lpwstr>
      </vt:variant>
      <vt:variant>
        <vt:lpwstr/>
      </vt:variant>
      <vt:variant>
        <vt:i4>5767240</vt:i4>
      </vt:variant>
      <vt:variant>
        <vt:i4>12</vt:i4>
      </vt:variant>
      <vt:variant>
        <vt:i4>0</vt:i4>
      </vt:variant>
      <vt:variant>
        <vt:i4>5</vt:i4>
      </vt:variant>
      <vt:variant>
        <vt:lpwstr>https://www.linkedin.com/company/carac/?originalSubdomain=fr</vt:lpwstr>
      </vt:variant>
      <vt:variant>
        <vt:lpwstr/>
      </vt:variant>
      <vt:variant>
        <vt:i4>5963784</vt:i4>
      </vt:variant>
      <vt:variant>
        <vt:i4>9</vt:i4>
      </vt:variant>
      <vt:variant>
        <vt:i4>0</vt:i4>
      </vt:variant>
      <vt:variant>
        <vt:i4>5</vt:i4>
      </vt:variant>
      <vt:variant>
        <vt:lpwstr>https://twitter.com/carac_epargne?ref_src=twsrc%5Egoogle%7Ctwcamp%5Eserp%7Ctwgr%5Eauthor</vt:lpwstr>
      </vt:variant>
      <vt:variant>
        <vt:lpwstr/>
      </vt:variant>
      <vt:variant>
        <vt:i4>3276900</vt:i4>
      </vt:variant>
      <vt:variant>
        <vt:i4>6</vt:i4>
      </vt:variant>
      <vt:variant>
        <vt:i4>0</vt:i4>
      </vt:variant>
      <vt:variant>
        <vt:i4>5</vt:i4>
      </vt:variant>
      <vt:variant>
        <vt:lpwstr>https://www.facebook.com/carac.epargne/</vt:lpwstr>
      </vt:variant>
      <vt:variant>
        <vt:lpwstr/>
      </vt:variant>
      <vt:variant>
        <vt:i4>1048588</vt:i4>
      </vt:variant>
      <vt:variant>
        <vt:i4>3</vt:i4>
      </vt:variant>
      <vt:variant>
        <vt:i4>0</vt:i4>
      </vt:variant>
      <vt:variant>
        <vt:i4>5</vt:i4>
      </vt:variant>
      <vt:variant>
        <vt:lpwstr>http://www.carac.fr/</vt:lpwstr>
      </vt:variant>
      <vt:variant>
        <vt:lpwstr/>
      </vt:variant>
      <vt:variant>
        <vt:i4>3539055</vt:i4>
      </vt:variant>
      <vt:variant>
        <vt:i4>0</vt:i4>
      </vt:variant>
      <vt:variant>
        <vt:i4>0</vt:i4>
      </vt:variant>
      <vt:variant>
        <vt:i4>5</vt:i4>
      </vt:variant>
      <vt:variant>
        <vt:lpwstr>https://www.carac.fr/operations-promotionnelles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Administrateur</cp:lastModifiedBy>
  <cp:revision>2</cp:revision>
  <cp:lastPrinted>2023-01-26T16:18:00Z</cp:lastPrinted>
  <dcterms:created xsi:type="dcterms:W3CDTF">2023-07-03T10:05:00Z</dcterms:created>
  <dcterms:modified xsi:type="dcterms:W3CDTF">2023-07-03T10:05:00Z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0x01010063AA3464FE751148BC6A32C824FFE103</vt:lpwstr>
  </property>
</Properties>
</file>